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D924">
      <w:pPr>
        <w:jc w:val="center"/>
        <w:rPr>
          <w:rFonts w:hint="eastAsia" w:ascii="黑体" w:eastAsia="黑体"/>
          <w:bCs/>
          <w:spacing w:val="90"/>
          <w:sz w:val="36"/>
          <w:szCs w:val="36"/>
        </w:rPr>
      </w:pPr>
      <w:r>
        <w:rPr>
          <w:rFonts w:hint="eastAsia" w:ascii="黑体" w:eastAsia="黑体"/>
          <w:bCs/>
          <w:spacing w:val="90"/>
          <w:sz w:val="36"/>
          <w:szCs w:val="36"/>
        </w:rPr>
        <w:t>卜显和主要事迹</w:t>
      </w:r>
    </w:p>
    <w:p w14:paraId="02D914DB">
      <w:pPr>
        <w:jc w:val="center"/>
        <w:rPr>
          <w:rFonts w:hint="eastAsia" w:ascii="黑体" w:eastAsia="黑体"/>
          <w:bCs/>
          <w:spacing w:val="90"/>
          <w:sz w:val="36"/>
          <w:szCs w:val="36"/>
        </w:rPr>
      </w:pPr>
      <w:bookmarkStart w:id="0" w:name="_GoBack"/>
      <w:bookmarkEnd w:id="0"/>
    </w:p>
    <w:p w14:paraId="40FAD220">
      <w:pPr>
        <w:spacing w:line="27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卜显和，男，</w:t>
      </w:r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ascii="仿宋" w:hAnsi="仿宋" w:eastAsia="仿宋"/>
          <w:sz w:val="32"/>
          <w:szCs w:val="32"/>
        </w:rPr>
        <w:t>致公党党员，</w:t>
      </w:r>
      <w:r>
        <w:rPr>
          <w:rFonts w:hint="eastAsia" w:ascii="仿宋" w:hAnsi="仿宋" w:eastAsia="仿宋"/>
          <w:sz w:val="32"/>
          <w:szCs w:val="32"/>
        </w:rPr>
        <w:t>南开大学教授，</w:t>
      </w:r>
      <w:r>
        <w:rPr>
          <w:rFonts w:ascii="仿宋" w:hAnsi="仿宋" w:eastAsia="仿宋"/>
          <w:sz w:val="32"/>
          <w:szCs w:val="32"/>
        </w:rPr>
        <w:t>中国科学院院士，长江学者，国家杰出青年科学基金获得者，英国皇家化学会会士，首批天津市杰出人才</w:t>
      </w:r>
      <w:r>
        <w:rPr>
          <w:rFonts w:hint="eastAsia" w:ascii="仿宋" w:hAnsi="仿宋" w:eastAsia="仿宋"/>
          <w:sz w:val="32"/>
          <w:szCs w:val="32"/>
        </w:rPr>
        <w:t>，享受政府特殊津贴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以第一</w:t>
      </w:r>
      <w:r>
        <w:rPr>
          <w:rFonts w:ascii="仿宋" w:hAnsi="仿宋" w:eastAsia="仿宋"/>
          <w:sz w:val="32"/>
          <w:szCs w:val="32"/>
        </w:rPr>
        <w:t>完成人获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014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国家自然科学二等奖、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天津市自然科学特等奖</w:t>
      </w:r>
      <w:r>
        <w:rPr>
          <w:rFonts w:hint="eastAsia" w:ascii="仿宋" w:hAnsi="仿宋" w:eastAsia="仿宋"/>
          <w:sz w:val="32"/>
          <w:szCs w:val="32"/>
        </w:rPr>
        <w:t>、2002及2011年度天津市自然科学一等奖，以及</w:t>
      </w:r>
      <w:r>
        <w:rPr>
          <w:rFonts w:ascii="仿宋" w:hAnsi="仿宋" w:eastAsia="仿宋"/>
          <w:sz w:val="32"/>
          <w:szCs w:val="32"/>
        </w:rPr>
        <w:t>中国侨界贡献奖</w:t>
      </w:r>
      <w:r>
        <w:rPr>
          <w:rFonts w:hint="eastAsia" w:ascii="仿宋" w:hAnsi="仿宋" w:eastAsia="仿宋"/>
          <w:sz w:val="32"/>
          <w:szCs w:val="32"/>
        </w:rPr>
        <w:t>、卢嘉锡</w:t>
      </w:r>
      <w:r>
        <w:rPr>
          <w:rFonts w:ascii="仿宋" w:hAnsi="仿宋" w:eastAsia="仿宋"/>
          <w:sz w:val="32"/>
          <w:szCs w:val="32"/>
        </w:rPr>
        <w:t>优秀导师</w:t>
      </w:r>
      <w:r>
        <w:rPr>
          <w:rFonts w:hint="eastAsia" w:ascii="仿宋" w:hAnsi="仿宋" w:eastAsia="仿宋"/>
          <w:sz w:val="32"/>
          <w:szCs w:val="32"/>
        </w:rPr>
        <w:t>奖</w:t>
      </w:r>
      <w:r>
        <w:rPr>
          <w:rFonts w:ascii="仿宋" w:hAnsi="仿宋" w:eastAsia="仿宋"/>
          <w:sz w:val="32"/>
          <w:szCs w:val="32"/>
        </w:rPr>
        <w:t>、天津市劳动模范、天津市优秀科技工作者等</w:t>
      </w:r>
      <w:r>
        <w:rPr>
          <w:rFonts w:hint="eastAsia" w:ascii="仿宋" w:hAnsi="仿宋" w:eastAsia="仿宋"/>
          <w:sz w:val="32"/>
          <w:szCs w:val="32"/>
        </w:rPr>
        <w:t>奖励和</w:t>
      </w:r>
      <w:r>
        <w:rPr>
          <w:rFonts w:ascii="仿宋" w:hAnsi="仿宋" w:eastAsia="仿宋"/>
          <w:sz w:val="32"/>
          <w:szCs w:val="32"/>
        </w:rPr>
        <w:t>荣誉称号。2022</w:t>
      </w:r>
      <w:r>
        <w:rPr>
          <w:rFonts w:hint="eastAsia" w:ascii="仿宋" w:hAnsi="仿宋" w:eastAsia="仿宋"/>
          <w:sz w:val="32"/>
          <w:szCs w:val="32"/>
        </w:rPr>
        <w:t>年5月荣获全国五一劳动奖章。</w:t>
      </w:r>
    </w:p>
    <w:p w14:paraId="41C46E61">
      <w:pPr>
        <w:spacing w:line="276" w:lineRule="auto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他数十年如一日辛勤耕耘在科研教学第一线，取得了丰硕成果。他立足科技前沿，勇于探索，不断创新，带领团队长期从事功能配合物化学研究，专注于具有广阔发展前景的配位聚合物研究领域，在该类材料的功能导向精准构筑、结构调控及性能研究等方面取得了系统的原创性成果：建立配体引导的配位聚合物结构调控方法，精准构建系列新体系；提出配体骨架柔性及非配位基团控制策略，用柔性配体实现配位聚合物维度与孔尺寸控制，获得百余种新型配合物结构，揭示了配体特性引导的结构调控规律；发现配位聚合物动态行为新机制，提出利用配位键及超分子作用实现刺激响应新策略，发现主-客体作用引发的动态行为新机制，构筑了具有客体可控封装、磁/电双稳态外场响应、热/压敏荧光传感等性能的新型智能材料；提出基于结构基元电子特性的配位聚合物功能导向合成新策略，发展了从微观载流子传输通路、能级排布到宏观单晶异质结构的多层次调控方法等，发展了性能研究新途径。他</w:t>
      </w:r>
      <w:r>
        <w:rPr>
          <w:rFonts w:hint="eastAsia" w:ascii="仿宋" w:hAnsi="仿宋" w:eastAsia="仿宋"/>
          <w:color w:val="000000"/>
          <w:spacing w:val="15"/>
          <w:sz w:val="32"/>
          <w:szCs w:val="32"/>
        </w:rPr>
        <w:t>以通讯作者发表学术论文</w:t>
      </w:r>
      <w:r>
        <w:rPr>
          <w:rFonts w:hint="eastAsia" w:ascii="仿宋" w:hAnsi="仿宋" w:eastAsia="仿宋"/>
          <w:color w:val="000000"/>
          <w:spacing w:val="15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pacing w:val="15"/>
          <w:sz w:val="32"/>
          <w:szCs w:val="32"/>
        </w:rPr>
        <w:t>00余篇，主编《配位聚合物化学》专著一部，副主编《配位化学》教材一部，参编其他专著与教材</w:t>
      </w:r>
      <w:r>
        <w:rPr>
          <w:rFonts w:ascii="仿宋" w:hAnsi="仿宋" w:eastAsia="仿宋" w:cs="Calibri"/>
          <w:color w:val="000000"/>
          <w:spacing w:val="15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pacing w:val="15"/>
          <w:sz w:val="32"/>
          <w:szCs w:val="32"/>
        </w:rPr>
        <w:t>部。</w:t>
      </w:r>
      <w:r>
        <w:rPr>
          <w:rFonts w:hint="eastAsia" w:ascii="仿宋" w:hAnsi="仿宋" w:eastAsia="仿宋"/>
          <w:sz w:val="32"/>
          <w:szCs w:val="32"/>
        </w:rPr>
        <w:t>他潜心教书育人，培养博士及硕士研究生120余人，其中国家杰青及国家“万人计划”入选者3人、国家“四青”人才6人次，教授20多人。他先后承担国家自然科学基金委创新研究群体、重大项目、重点项目等，担任中国化学会理事、中国晶体学会理事、中国化学会晶体化学专业委员会主任、中国化学会无机化学学科委员会委员、中国化学会光化学专业委员会委员、中国化学会分子筛专业委员会委员，担任十余个国内外重要学术杂志的顾问编委、副主编、编委，为推动我国相关学术领域的发展做出了重要贡献。2021年11月，因其在专业领域的突出成绩和贡献当选中国科学院院士。</w:t>
      </w:r>
    </w:p>
    <w:p w14:paraId="0A4F0A96">
      <w:pPr>
        <w:spacing w:line="276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8"/>
    <w:rsid w:val="00701BDD"/>
    <w:rsid w:val="00873848"/>
    <w:rsid w:val="00B26A2F"/>
    <w:rsid w:val="11881811"/>
    <w:rsid w:val="317612A4"/>
    <w:rsid w:val="3282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933</Characters>
  <Lines>6</Lines>
  <Paragraphs>1</Paragraphs>
  <TotalTime>38</TotalTime>
  <ScaleCrop>false</ScaleCrop>
  <LinksUpToDate>false</LinksUpToDate>
  <CharactersWithSpaces>933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2022-06-23T01:53:00Z</dcterms:created>
  <dc:creator>Ze Chang</dc:creator>
  <cp:lastModifiedBy>Ada</cp:lastModifiedBy>
  <cp:lastPrinted>2025-01-13T08:24:08Z</cp:lastPrinted>
  <dcterms:modified xsi:type="dcterms:W3CDTF">2025-01-13T09:03:18Z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eyJoZGlkIjoiOGU4NzU2OTAzMjhkZDYwOTllNDlkZGQzMjAzOGQ1NWUiLCJ1c2VySWQiOiIzODk0MTM5MjMifQ==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1171AD6F6AF742178754EBE085F51D74_12</vt:lpwstr>
  </property>
</Properties>
</file>