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hint="eastAsia" w:ascii="黑体" w:hAnsi="黑体" w:eastAsia="黑体" w:cs="黑体"/>
          <w:b/>
          <w:bCs/>
          <w:sz w:val="32"/>
          <w:szCs w:val="32"/>
        </w:rPr>
      </w:pPr>
      <w:r>
        <w:rPr>
          <w:rFonts w:hint="eastAsia" w:ascii="黑体" w:hAnsi="黑体" w:eastAsia="黑体" w:cs="黑体"/>
          <w:b/>
          <w:bCs/>
          <w:sz w:val="32"/>
          <w:szCs w:val="32"/>
        </w:rPr>
        <w:t>校工会关于《天津市总工会关于设立在职工会会员大病救助资金的实施办法（试行）》的通知</w:t>
      </w:r>
    </w:p>
    <w:p>
      <w:pPr>
        <w:spacing w:line="600" w:lineRule="exact"/>
        <w:rPr>
          <w:rFonts w:ascii="仿宋" w:hAnsi="仿宋" w:eastAsia="仿宋" w:cs="仿宋"/>
          <w:b/>
          <w:bCs/>
          <w:sz w:val="32"/>
          <w:szCs w:val="32"/>
        </w:rPr>
      </w:pPr>
      <w:r>
        <w:rPr>
          <w:rFonts w:hint="eastAsia" w:ascii="仿宋" w:hAnsi="仿宋" w:eastAsia="仿宋" w:cs="仿宋"/>
          <w:b/>
          <w:bCs/>
          <w:sz w:val="32"/>
          <w:szCs w:val="32"/>
        </w:rPr>
        <w:t>各基层分会、各位教职工会员：</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为进一步贯彻落实习近平新时代中国特色社会主义思想和党的十九大精神，落实中国工会十七大部署要求，有效缓解教职工因病造成的生活困难，市总工会决定出资1亿元设立在职工会会员大病救助资金，及时把党和政府的关怀温暖送到职工的心坎上。为做好此项工作，现通知如下：</w:t>
      </w:r>
    </w:p>
    <w:p>
      <w:pPr>
        <w:spacing w:line="58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一、救助对象</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符合下列条件的会员，可以申请救助：</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1.在职工会会员；</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2.因病在医保定点医院治疗。</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具备上述两个条件，且自2018年起，在职工会会员本人全年医药费（含自费）经医保、商业保险、单位二次报销后，实际个人支付医药费总额超过6万元。</w:t>
      </w:r>
    </w:p>
    <w:p>
      <w:pPr>
        <w:spacing w:line="58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二、救助标准</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救助标准根据一年内会员实际个人支付医药费总额，分梯度给予1-5万元救助。救助标准详见下表：</w:t>
      </w:r>
    </w:p>
    <w:tbl>
      <w:tblPr>
        <w:tblStyle w:val="9"/>
        <w:tblpPr w:leftFromText="180" w:rightFromText="180" w:vertAnchor="text" w:horzAnchor="margin" w:tblpXSpec="center" w:tblpY="136"/>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9"/>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5179"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实际个人支付医药费总额（万元）</w:t>
            </w:r>
          </w:p>
        </w:tc>
        <w:tc>
          <w:tcPr>
            <w:tcW w:w="2867"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救助金额（万元）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5179"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6（含）-7（不含）</w:t>
            </w:r>
          </w:p>
        </w:tc>
        <w:tc>
          <w:tcPr>
            <w:tcW w:w="2867"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5179"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7（含）-8（不含）</w:t>
            </w:r>
          </w:p>
        </w:tc>
        <w:tc>
          <w:tcPr>
            <w:tcW w:w="2867"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5179"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8（含）-9（不含）</w:t>
            </w:r>
          </w:p>
        </w:tc>
        <w:tc>
          <w:tcPr>
            <w:tcW w:w="2867"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5179"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9（含）-10（不含）</w:t>
            </w:r>
          </w:p>
        </w:tc>
        <w:tc>
          <w:tcPr>
            <w:tcW w:w="2867"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5179"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10（含）及以上</w:t>
            </w:r>
          </w:p>
        </w:tc>
        <w:tc>
          <w:tcPr>
            <w:tcW w:w="2867" w:type="dxa"/>
            <w:vAlign w:val="center"/>
          </w:tcPr>
          <w:p>
            <w:pPr>
              <w:spacing w:line="588" w:lineRule="exact"/>
              <w:jc w:val="center"/>
              <w:rPr>
                <w:rFonts w:ascii="仿宋" w:hAnsi="仿宋" w:eastAsia="仿宋" w:cs="仿宋"/>
                <w:sz w:val="32"/>
                <w:szCs w:val="32"/>
              </w:rPr>
            </w:pPr>
            <w:r>
              <w:rPr>
                <w:rFonts w:hint="eastAsia" w:ascii="仿宋" w:hAnsi="仿宋" w:eastAsia="仿宋" w:cs="仿宋"/>
                <w:sz w:val="32"/>
                <w:szCs w:val="32"/>
              </w:rPr>
              <w:t>5</w:t>
            </w:r>
          </w:p>
        </w:tc>
      </w:tr>
    </w:tbl>
    <w:p>
      <w:pPr>
        <w:spacing w:line="6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三、办理程序</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（一）会员个人申请</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会员个人提出申请，向所在基层分会提供身份证、医药费单据等材料。</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（二）基层工会初审</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会员所在基层分会对申报材料进行初审，符合条件的填写《职工会员大病救助申报表》（见附件1），由所在基层工会主席签字盖</w:t>
      </w:r>
      <w:bookmarkStart w:id="0" w:name="_GoBack"/>
      <w:bookmarkEnd w:id="0"/>
      <w:r>
        <w:rPr>
          <w:rFonts w:hint="eastAsia" w:ascii="仿宋" w:hAnsi="仿宋" w:eastAsia="仿宋" w:cs="仿宋"/>
          <w:sz w:val="32"/>
          <w:szCs w:val="32"/>
        </w:rPr>
        <w:t>章，申报表和会员医药费单据、会员身份证明（附件2）等材料复印件一并报校工会。</w:t>
      </w:r>
    </w:p>
    <w:p>
      <w:pPr>
        <w:spacing w:line="6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四、其他事项</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本办法自印发之日起施行。为体现对广大教职工会员的关怀，对大病会员实施追溯性救助；会员实际个人支付医药费额考核起始时间为2018年1月1日。一年只能享受一次救助。</w:t>
      </w:r>
    </w:p>
    <w:p>
      <w:pPr>
        <w:spacing w:line="588" w:lineRule="exact"/>
        <w:rPr>
          <w:rFonts w:ascii="仿宋" w:hAnsi="仿宋" w:eastAsia="仿宋" w:cs="仿宋"/>
          <w:sz w:val="32"/>
          <w:szCs w:val="32"/>
        </w:rPr>
      </w:pPr>
      <w:r>
        <w:rPr>
          <w:rFonts w:hint="eastAsia" w:ascii="仿宋" w:hAnsi="仿宋" w:eastAsia="仿宋" w:cs="仿宋"/>
          <w:sz w:val="32"/>
          <w:szCs w:val="32"/>
        </w:rPr>
        <w:t xml:space="preserve">附件：    1.职工会员大病救助申报表     </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2.工会会员在职证明</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3.在职工会会员大病救助资金实施办法（试行）</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解读</w:t>
      </w:r>
    </w:p>
    <w:p>
      <w:pPr>
        <w:spacing w:line="588"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校工会</w:t>
      </w:r>
    </w:p>
    <w:p>
      <w:pPr>
        <w:spacing w:line="588" w:lineRule="exact"/>
        <w:rPr>
          <w:rFonts w:hint="default" w:ascii="仿宋" w:hAnsi="仿宋" w:eastAsia="仿宋" w:cs="仿宋"/>
          <w:sz w:val="32"/>
          <w:szCs w:val="32"/>
          <w:lang w:val="en-US" w:eastAsia="zh-CN"/>
        </w:rPr>
        <w:sectPr>
          <w:footerReference r:id="rId3" w:type="default"/>
          <w:pgSz w:w="11906" w:h="16838"/>
          <w:pgMar w:top="2041" w:right="1559" w:bottom="1701" w:left="1559" w:header="851" w:footer="992" w:gutter="0"/>
          <w:pgNumType w:fmt="numberInDash"/>
          <w:cols w:space="425" w:num="1"/>
          <w:docGrid w:type="lines" w:linePitch="312" w:charSpace="0"/>
        </w:sectPr>
      </w:pPr>
      <w:r>
        <w:rPr>
          <w:rFonts w:hint="eastAsia" w:ascii="仿宋" w:hAnsi="仿宋" w:eastAsia="仿宋" w:cs="仿宋"/>
          <w:sz w:val="32"/>
          <w:szCs w:val="32"/>
          <w:lang w:val="en-US" w:eastAsia="zh-CN"/>
        </w:rPr>
        <w:t xml:space="preserve">                             2019年3月7日</w:t>
      </w:r>
    </w:p>
    <w:p>
      <w:pPr>
        <w:spacing w:line="588" w:lineRule="exact"/>
        <w:jc w:val="left"/>
        <w:rPr>
          <w:rFonts w:ascii="仿宋" w:hAnsi="仿宋" w:eastAsia="仿宋" w:cs="仿宋"/>
          <w:sz w:val="32"/>
          <w:szCs w:val="32"/>
        </w:rPr>
      </w:pPr>
      <w:r>
        <w:rPr>
          <w:rFonts w:hint="eastAsia" w:ascii="仿宋" w:hAnsi="仿宋" w:eastAsia="仿宋" w:cs="仿宋"/>
          <w:sz w:val="32"/>
          <w:szCs w:val="32"/>
        </w:rPr>
        <w:t>附件1</w:t>
      </w:r>
    </w:p>
    <w:p>
      <w:pPr>
        <w:spacing w:line="588" w:lineRule="exact"/>
        <w:jc w:val="center"/>
        <w:rPr>
          <w:rFonts w:hint="eastAsia" w:ascii="黑体" w:hAnsi="黑体" w:eastAsia="黑体" w:cs="黑体"/>
          <w:sz w:val="32"/>
          <w:szCs w:val="32"/>
        </w:rPr>
      </w:pPr>
      <w:r>
        <w:rPr>
          <w:rFonts w:hint="eastAsia" w:ascii="黑体" w:hAnsi="黑体" w:eastAsia="黑体" w:cs="黑体"/>
          <w:sz w:val="32"/>
          <w:szCs w:val="32"/>
        </w:rPr>
        <w:t>职工会员大病救助申报表</w:t>
      </w:r>
    </w:p>
    <w:p>
      <w:pPr>
        <w:spacing w:line="400" w:lineRule="exact"/>
        <w:jc w:val="center"/>
        <w:rPr>
          <w:rFonts w:ascii="仿宋" w:hAnsi="仿宋" w:eastAsia="仿宋" w:cs="仿宋"/>
          <w:sz w:val="32"/>
          <w:szCs w:val="32"/>
        </w:rPr>
      </w:pPr>
    </w:p>
    <w:tbl>
      <w:tblPr>
        <w:tblStyle w:val="8"/>
        <w:tblW w:w="10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25"/>
        <w:gridCol w:w="1357"/>
        <w:gridCol w:w="768"/>
        <w:gridCol w:w="402"/>
        <w:gridCol w:w="639"/>
        <w:gridCol w:w="1309"/>
        <w:gridCol w:w="1454"/>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576" w:type="dxa"/>
            <w:gridSpan w:val="2"/>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基层工会名称</w:t>
            </w:r>
          </w:p>
        </w:tc>
        <w:tc>
          <w:tcPr>
            <w:tcW w:w="7435" w:type="dxa"/>
            <w:gridSpan w:val="7"/>
            <w:vAlign w:val="center"/>
          </w:tcPr>
          <w:p>
            <w:pPr>
              <w:spacing w:line="500" w:lineRule="exac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vMerge w:val="restart"/>
            <w:vAlign w:val="center"/>
          </w:tcPr>
          <w:p>
            <w:pPr>
              <w:spacing w:line="440" w:lineRule="exact"/>
              <w:jc w:val="center"/>
              <w:rPr>
                <w:rFonts w:ascii="仿宋" w:hAnsi="仿宋" w:eastAsia="仿宋" w:cs="仿宋"/>
                <w:bCs/>
                <w:sz w:val="32"/>
                <w:szCs w:val="32"/>
              </w:rPr>
            </w:pPr>
            <w:r>
              <w:rPr>
                <w:rFonts w:hint="eastAsia" w:ascii="仿宋" w:hAnsi="仿宋" w:eastAsia="仿宋" w:cs="仿宋"/>
                <w:bCs/>
                <w:sz w:val="32"/>
                <w:szCs w:val="32"/>
              </w:rPr>
              <w:t>职工</w:t>
            </w:r>
          </w:p>
          <w:p>
            <w:pPr>
              <w:spacing w:line="440" w:lineRule="exact"/>
              <w:jc w:val="center"/>
              <w:rPr>
                <w:rFonts w:ascii="仿宋" w:hAnsi="仿宋" w:eastAsia="仿宋" w:cs="仿宋"/>
                <w:bCs/>
                <w:sz w:val="32"/>
                <w:szCs w:val="32"/>
              </w:rPr>
            </w:pPr>
            <w:r>
              <w:rPr>
                <w:rFonts w:hint="eastAsia" w:ascii="仿宋" w:hAnsi="仿宋" w:eastAsia="仿宋" w:cs="仿宋"/>
                <w:bCs/>
                <w:sz w:val="32"/>
                <w:szCs w:val="32"/>
              </w:rPr>
              <w:t>基本情况</w:t>
            </w:r>
          </w:p>
        </w:tc>
        <w:tc>
          <w:tcPr>
            <w:tcW w:w="1725"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姓  名</w:t>
            </w:r>
          </w:p>
        </w:tc>
        <w:tc>
          <w:tcPr>
            <w:tcW w:w="2125" w:type="dxa"/>
            <w:gridSpan w:val="2"/>
            <w:vAlign w:val="center"/>
          </w:tcPr>
          <w:p>
            <w:pPr>
              <w:spacing w:line="500" w:lineRule="exact"/>
              <w:jc w:val="center"/>
              <w:rPr>
                <w:rFonts w:ascii="仿宋" w:hAnsi="仿宋" w:eastAsia="仿宋" w:cs="仿宋"/>
                <w:bCs/>
                <w:sz w:val="32"/>
                <w:szCs w:val="32"/>
              </w:rPr>
            </w:pPr>
          </w:p>
        </w:tc>
        <w:tc>
          <w:tcPr>
            <w:tcW w:w="1041" w:type="dxa"/>
            <w:gridSpan w:val="2"/>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性 别</w:t>
            </w:r>
          </w:p>
        </w:tc>
        <w:tc>
          <w:tcPr>
            <w:tcW w:w="1309" w:type="dxa"/>
            <w:vAlign w:val="center"/>
          </w:tcPr>
          <w:p>
            <w:pPr>
              <w:spacing w:line="500" w:lineRule="exact"/>
              <w:jc w:val="center"/>
              <w:rPr>
                <w:rFonts w:ascii="仿宋" w:hAnsi="仿宋" w:eastAsia="仿宋" w:cs="仿宋"/>
                <w:bCs/>
                <w:sz w:val="32"/>
                <w:szCs w:val="32"/>
              </w:rPr>
            </w:pPr>
          </w:p>
        </w:tc>
        <w:tc>
          <w:tcPr>
            <w:tcW w:w="1454"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年 龄</w:t>
            </w:r>
          </w:p>
        </w:tc>
        <w:tc>
          <w:tcPr>
            <w:tcW w:w="1506" w:type="dxa"/>
            <w:vAlign w:val="center"/>
          </w:tcPr>
          <w:p>
            <w:pPr>
              <w:spacing w:line="500" w:lineRule="exac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vMerge w:val="continue"/>
            <w:vAlign w:val="center"/>
          </w:tcPr>
          <w:p>
            <w:pPr>
              <w:spacing w:line="588" w:lineRule="exact"/>
              <w:jc w:val="center"/>
              <w:rPr>
                <w:rFonts w:ascii="仿宋" w:hAnsi="仿宋" w:eastAsia="仿宋" w:cs="仿宋"/>
                <w:bCs/>
                <w:sz w:val="32"/>
                <w:szCs w:val="32"/>
              </w:rPr>
            </w:pPr>
          </w:p>
        </w:tc>
        <w:tc>
          <w:tcPr>
            <w:tcW w:w="1725" w:type="dxa"/>
            <w:vAlign w:val="center"/>
          </w:tcPr>
          <w:p>
            <w:pPr>
              <w:adjustRightInd w:val="0"/>
              <w:snapToGrid w:val="0"/>
              <w:spacing w:line="500" w:lineRule="exact"/>
              <w:jc w:val="center"/>
              <w:rPr>
                <w:rFonts w:ascii="仿宋" w:hAnsi="仿宋" w:eastAsia="仿宋" w:cs="仿宋"/>
                <w:bCs/>
                <w:sz w:val="32"/>
                <w:szCs w:val="32"/>
              </w:rPr>
            </w:pPr>
            <w:r>
              <w:rPr>
                <w:rFonts w:hint="eastAsia" w:ascii="仿宋" w:hAnsi="仿宋" w:eastAsia="仿宋" w:cs="仿宋"/>
                <w:bCs/>
                <w:sz w:val="32"/>
                <w:szCs w:val="32"/>
              </w:rPr>
              <w:t>工作单位</w:t>
            </w:r>
          </w:p>
        </w:tc>
        <w:tc>
          <w:tcPr>
            <w:tcW w:w="3166" w:type="dxa"/>
            <w:gridSpan w:val="4"/>
            <w:vAlign w:val="center"/>
          </w:tcPr>
          <w:p>
            <w:pPr>
              <w:adjustRightInd w:val="0"/>
              <w:snapToGrid w:val="0"/>
              <w:spacing w:line="500" w:lineRule="exact"/>
              <w:jc w:val="center"/>
              <w:rPr>
                <w:rFonts w:ascii="仿宋" w:hAnsi="仿宋" w:eastAsia="仿宋" w:cs="仿宋"/>
                <w:bCs/>
                <w:sz w:val="32"/>
                <w:szCs w:val="32"/>
              </w:rPr>
            </w:pPr>
          </w:p>
        </w:tc>
        <w:tc>
          <w:tcPr>
            <w:tcW w:w="1309" w:type="dxa"/>
            <w:vAlign w:val="center"/>
          </w:tcPr>
          <w:p>
            <w:pPr>
              <w:adjustRightInd w:val="0"/>
              <w:snapToGrid w:val="0"/>
              <w:spacing w:line="500" w:lineRule="exact"/>
              <w:jc w:val="center"/>
              <w:rPr>
                <w:rFonts w:ascii="仿宋" w:hAnsi="仿宋" w:eastAsia="仿宋" w:cs="仿宋"/>
                <w:bCs/>
                <w:sz w:val="32"/>
                <w:szCs w:val="32"/>
              </w:rPr>
            </w:pPr>
            <w:r>
              <w:rPr>
                <w:rFonts w:hint="eastAsia" w:ascii="仿宋" w:hAnsi="仿宋" w:eastAsia="仿宋" w:cs="仿宋"/>
                <w:bCs/>
                <w:sz w:val="32"/>
                <w:szCs w:val="32"/>
              </w:rPr>
              <w:t>联系方式</w:t>
            </w:r>
          </w:p>
        </w:tc>
        <w:tc>
          <w:tcPr>
            <w:tcW w:w="2960" w:type="dxa"/>
            <w:gridSpan w:val="2"/>
            <w:vAlign w:val="center"/>
          </w:tcPr>
          <w:p>
            <w:pPr>
              <w:adjustRightInd w:val="0"/>
              <w:snapToGrid w:val="0"/>
              <w:spacing w:line="500" w:lineRule="exac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vMerge w:val="continue"/>
            <w:vAlign w:val="center"/>
          </w:tcPr>
          <w:p>
            <w:pPr>
              <w:spacing w:line="588" w:lineRule="exact"/>
              <w:jc w:val="center"/>
              <w:rPr>
                <w:rFonts w:ascii="仿宋" w:hAnsi="仿宋" w:eastAsia="仿宋" w:cs="仿宋"/>
                <w:bCs/>
                <w:sz w:val="32"/>
                <w:szCs w:val="32"/>
              </w:rPr>
            </w:pPr>
          </w:p>
        </w:tc>
        <w:tc>
          <w:tcPr>
            <w:tcW w:w="1725" w:type="dxa"/>
            <w:vAlign w:val="center"/>
          </w:tcPr>
          <w:p>
            <w:pPr>
              <w:adjustRightInd w:val="0"/>
              <w:snapToGrid w:val="0"/>
              <w:spacing w:line="500" w:lineRule="exact"/>
              <w:jc w:val="center"/>
              <w:rPr>
                <w:rFonts w:ascii="仿宋" w:hAnsi="仿宋" w:eastAsia="仿宋" w:cs="仿宋"/>
                <w:bCs/>
                <w:sz w:val="32"/>
                <w:szCs w:val="32"/>
              </w:rPr>
            </w:pPr>
            <w:r>
              <w:rPr>
                <w:rFonts w:hint="eastAsia" w:ascii="仿宋" w:hAnsi="仿宋" w:eastAsia="仿宋" w:cs="仿宋"/>
                <w:bCs/>
                <w:sz w:val="32"/>
                <w:szCs w:val="32"/>
              </w:rPr>
              <w:t>身份证号</w:t>
            </w:r>
          </w:p>
        </w:tc>
        <w:tc>
          <w:tcPr>
            <w:tcW w:w="3166" w:type="dxa"/>
            <w:gridSpan w:val="4"/>
            <w:vAlign w:val="center"/>
          </w:tcPr>
          <w:p>
            <w:pPr>
              <w:adjustRightInd w:val="0"/>
              <w:snapToGrid w:val="0"/>
              <w:spacing w:line="500" w:lineRule="exact"/>
              <w:jc w:val="center"/>
              <w:rPr>
                <w:rFonts w:ascii="仿宋" w:hAnsi="仿宋" w:eastAsia="仿宋" w:cs="仿宋"/>
                <w:bCs/>
                <w:sz w:val="32"/>
                <w:szCs w:val="32"/>
              </w:rPr>
            </w:pPr>
          </w:p>
        </w:tc>
        <w:tc>
          <w:tcPr>
            <w:tcW w:w="1309" w:type="dxa"/>
            <w:vAlign w:val="center"/>
          </w:tcPr>
          <w:p>
            <w:pPr>
              <w:adjustRightInd w:val="0"/>
              <w:snapToGrid w:val="0"/>
              <w:spacing w:line="500" w:lineRule="exact"/>
              <w:jc w:val="center"/>
              <w:rPr>
                <w:rFonts w:ascii="仿宋" w:hAnsi="仿宋" w:eastAsia="仿宋" w:cs="仿宋"/>
                <w:bCs/>
                <w:sz w:val="32"/>
                <w:szCs w:val="32"/>
              </w:rPr>
            </w:pPr>
            <w:r>
              <w:rPr>
                <w:rFonts w:hint="eastAsia" w:ascii="仿宋" w:hAnsi="仿宋" w:eastAsia="仿宋" w:cs="仿宋"/>
                <w:bCs/>
                <w:sz w:val="32"/>
                <w:szCs w:val="32"/>
              </w:rPr>
              <w:t>银行卡号</w:t>
            </w:r>
          </w:p>
        </w:tc>
        <w:tc>
          <w:tcPr>
            <w:tcW w:w="2960" w:type="dxa"/>
            <w:gridSpan w:val="2"/>
            <w:vAlign w:val="center"/>
          </w:tcPr>
          <w:p>
            <w:pPr>
              <w:adjustRightInd w:val="0"/>
              <w:snapToGrid w:val="0"/>
              <w:spacing w:line="500" w:lineRule="exac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exact"/>
          <w:jc w:val="center"/>
        </w:trPr>
        <w:tc>
          <w:tcPr>
            <w:tcW w:w="851" w:type="dxa"/>
            <w:vMerge w:val="continue"/>
            <w:vAlign w:val="center"/>
          </w:tcPr>
          <w:p>
            <w:pPr>
              <w:spacing w:line="588" w:lineRule="exact"/>
              <w:jc w:val="center"/>
              <w:rPr>
                <w:rFonts w:ascii="仿宋" w:hAnsi="仿宋" w:eastAsia="仿宋" w:cs="仿宋"/>
                <w:bCs/>
                <w:sz w:val="32"/>
                <w:szCs w:val="32"/>
              </w:rPr>
            </w:pPr>
          </w:p>
        </w:tc>
        <w:tc>
          <w:tcPr>
            <w:tcW w:w="1725"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患病概况</w:t>
            </w:r>
          </w:p>
          <w:p>
            <w:pPr>
              <w:spacing w:line="300" w:lineRule="exact"/>
              <w:jc w:val="center"/>
              <w:rPr>
                <w:rFonts w:ascii="仿宋" w:hAnsi="仿宋" w:eastAsia="仿宋" w:cs="仿宋"/>
                <w:bCs/>
                <w:sz w:val="32"/>
                <w:szCs w:val="32"/>
              </w:rPr>
            </w:pPr>
            <w:r>
              <w:rPr>
                <w:rFonts w:hint="eastAsia" w:ascii="仿宋" w:hAnsi="仿宋" w:eastAsia="仿宋" w:cs="仿宋"/>
                <w:bCs/>
                <w:sz w:val="32"/>
                <w:szCs w:val="32"/>
              </w:rPr>
              <w:t>（在相应病种上打√）</w:t>
            </w:r>
          </w:p>
        </w:tc>
        <w:tc>
          <w:tcPr>
            <w:tcW w:w="7435" w:type="dxa"/>
            <w:gridSpan w:val="7"/>
            <w:vAlign w:val="center"/>
          </w:tcPr>
          <w:p>
            <w:pPr>
              <w:spacing w:line="400" w:lineRule="exact"/>
              <w:rPr>
                <w:rFonts w:ascii="仿宋" w:hAnsi="仿宋" w:eastAsia="仿宋" w:cs="仿宋"/>
                <w:bCs/>
                <w:sz w:val="32"/>
                <w:szCs w:val="32"/>
              </w:rPr>
            </w:pPr>
            <w:r>
              <w:rPr>
                <w:rFonts w:hint="eastAsia" w:ascii="仿宋" w:hAnsi="仿宋" w:eastAsia="仿宋" w:cs="仿宋"/>
                <w:bCs/>
                <w:sz w:val="32"/>
                <w:szCs w:val="32"/>
              </w:rPr>
              <w:t>1.恶性肿瘤  2.急性心肌梗死  3.脑卒中  4.重要器官移植  5.冠状动脉搭桥或支架植入术  6.终末期肾病（尿毒症） 7.意外伤害     8.肝病  9.脑肿瘤  10. 肺病  11.白血病  12.其他疾病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exact"/>
          <w:jc w:val="center"/>
        </w:trPr>
        <w:tc>
          <w:tcPr>
            <w:tcW w:w="851" w:type="dxa"/>
            <w:vMerge w:val="continue"/>
            <w:vAlign w:val="center"/>
          </w:tcPr>
          <w:p>
            <w:pPr>
              <w:spacing w:line="588" w:lineRule="exact"/>
              <w:jc w:val="center"/>
              <w:rPr>
                <w:rFonts w:ascii="仿宋" w:hAnsi="仿宋" w:eastAsia="仿宋" w:cs="仿宋"/>
                <w:bCs/>
                <w:sz w:val="32"/>
                <w:szCs w:val="32"/>
              </w:rPr>
            </w:pPr>
          </w:p>
        </w:tc>
        <w:tc>
          <w:tcPr>
            <w:tcW w:w="1725" w:type="dxa"/>
            <w:vAlign w:val="center"/>
          </w:tcPr>
          <w:p>
            <w:pPr>
              <w:widowControl/>
              <w:jc w:val="center"/>
              <w:rPr>
                <w:rFonts w:ascii="仿宋" w:hAnsi="仿宋" w:eastAsia="仿宋" w:cs="仿宋"/>
                <w:bCs/>
                <w:sz w:val="32"/>
                <w:szCs w:val="32"/>
              </w:rPr>
            </w:pPr>
            <w:r>
              <w:rPr>
                <w:rFonts w:hint="eastAsia" w:ascii="仿宋" w:hAnsi="仿宋" w:eastAsia="仿宋" w:cs="仿宋"/>
                <w:bCs/>
                <w:sz w:val="32"/>
                <w:szCs w:val="32"/>
              </w:rPr>
              <w:t>个人支付医药费总额（万元）</w:t>
            </w:r>
          </w:p>
        </w:tc>
        <w:tc>
          <w:tcPr>
            <w:tcW w:w="1357" w:type="dxa"/>
            <w:vAlign w:val="center"/>
          </w:tcPr>
          <w:p>
            <w:pPr>
              <w:spacing w:line="500" w:lineRule="exact"/>
              <w:jc w:val="center"/>
              <w:rPr>
                <w:rFonts w:ascii="仿宋" w:hAnsi="仿宋" w:eastAsia="仿宋" w:cs="仿宋"/>
                <w:bCs/>
                <w:sz w:val="32"/>
                <w:szCs w:val="32"/>
              </w:rPr>
            </w:pPr>
          </w:p>
          <w:p>
            <w:pPr>
              <w:spacing w:line="500" w:lineRule="exact"/>
              <w:jc w:val="center"/>
              <w:rPr>
                <w:rFonts w:ascii="仿宋" w:hAnsi="仿宋" w:eastAsia="仿宋" w:cs="仿宋"/>
                <w:bCs/>
                <w:sz w:val="32"/>
                <w:szCs w:val="32"/>
              </w:rPr>
            </w:pPr>
          </w:p>
        </w:tc>
        <w:tc>
          <w:tcPr>
            <w:tcW w:w="1809" w:type="dxa"/>
            <w:gridSpan w:val="3"/>
            <w:vAlign w:val="center"/>
          </w:tcPr>
          <w:p>
            <w:pPr>
              <w:widowControl/>
              <w:jc w:val="center"/>
              <w:rPr>
                <w:rFonts w:ascii="仿宋" w:hAnsi="仿宋" w:eastAsia="仿宋" w:cs="仿宋"/>
                <w:bCs/>
                <w:sz w:val="32"/>
                <w:szCs w:val="32"/>
              </w:rPr>
            </w:pPr>
            <w:r>
              <w:rPr>
                <w:rFonts w:hint="eastAsia" w:ascii="仿宋" w:hAnsi="仿宋" w:eastAsia="仿宋" w:cs="仿宋"/>
                <w:bCs/>
                <w:sz w:val="32"/>
                <w:szCs w:val="32"/>
              </w:rPr>
              <w:t>商业保险、单位二次报销等金额（万元）</w:t>
            </w:r>
          </w:p>
          <w:p>
            <w:pPr>
              <w:spacing w:line="500" w:lineRule="exact"/>
              <w:jc w:val="center"/>
              <w:rPr>
                <w:rFonts w:ascii="仿宋" w:hAnsi="仿宋" w:eastAsia="仿宋" w:cs="仿宋"/>
                <w:bCs/>
                <w:sz w:val="32"/>
                <w:szCs w:val="32"/>
              </w:rPr>
            </w:pPr>
          </w:p>
        </w:tc>
        <w:tc>
          <w:tcPr>
            <w:tcW w:w="1309" w:type="dxa"/>
            <w:vAlign w:val="center"/>
          </w:tcPr>
          <w:p>
            <w:pPr>
              <w:spacing w:line="500" w:lineRule="exact"/>
              <w:jc w:val="center"/>
              <w:rPr>
                <w:rFonts w:ascii="仿宋" w:hAnsi="仿宋" w:eastAsia="仿宋" w:cs="仿宋"/>
                <w:bCs/>
                <w:sz w:val="32"/>
                <w:szCs w:val="32"/>
              </w:rPr>
            </w:pPr>
          </w:p>
        </w:tc>
        <w:tc>
          <w:tcPr>
            <w:tcW w:w="1454" w:type="dxa"/>
            <w:vAlign w:val="center"/>
          </w:tcPr>
          <w:p>
            <w:pPr>
              <w:widowControl/>
              <w:jc w:val="center"/>
              <w:rPr>
                <w:rFonts w:ascii="仿宋" w:hAnsi="仿宋" w:eastAsia="仿宋" w:cs="仿宋"/>
                <w:bCs/>
                <w:sz w:val="32"/>
                <w:szCs w:val="32"/>
              </w:rPr>
            </w:pPr>
            <w:r>
              <w:rPr>
                <w:rFonts w:hint="eastAsia" w:ascii="仿宋" w:hAnsi="仿宋" w:eastAsia="仿宋" w:cs="仿宋"/>
                <w:bCs/>
                <w:sz w:val="32"/>
                <w:szCs w:val="32"/>
              </w:rPr>
              <w:t>实际个人支付医药费总额（万元）</w:t>
            </w:r>
          </w:p>
        </w:tc>
        <w:tc>
          <w:tcPr>
            <w:tcW w:w="1506" w:type="dxa"/>
            <w:vAlign w:val="center"/>
          </w:tcPr>
          <w:p>
            <w:pPr>
              <w:widowControl/>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exact"/>
          <w:jc w:val="center"/>
        </w:trPr>
        <w:tc>
          <w:tcPr>
            <w:tcW w:w="2576" w:type="dxa"/>
            <w:gridSpan w:val="2"/>
            <w:vAlign w:val="center"/>
          </w:tcPr>
          <w:p>
            <w:pPr>
              <w:spacing w:line="500" w:lineRule="exact"/>
              <w:jc w:val="center"/>
              <w:rPr>
                <w:rFonts w:ascii="仿宋" w:hAnsi="仿宋" w:eastAsia="仿宋" w:cs="仿宋"/>
                <w:bCs/>
                <w:spacing w:val="-20"/>
                <w:sz w:val="32"/>
                <w:szCs w:val="32"/>
              </w:rPr>
            </w:pPr>
            <w:r>
              <w:rPr>
                <w:rFonts w:hint="eastAsia" w:ascii="仿宋" w:hAnsi="仿宋" w:eastAsia="仿宋" w:cs="仿宋"/>
                <w:bCs/>
                <w:spacing w:val="-20"/>
                <w:sz w:val="32"/>
                <w:szCs w:val="32"/>
              </w:rPr>
              <w:t>其他需说明的情况</w:t>
            </w:r>
          </w:p>
        </w:tc>
        <w:tc>
          <w:tcPr>
            <w:tcW w:w="4475" w:type="dxa"/>
            <w:gridSpan w:val="5"/>
            <w:vAlign w:val="center"/>
          </w:tcPr>
          <w:p>
            <w:pPr>
              <w:spacing w:line="500" w:lineRule="exact"/>
              <w:jc w:val="center"/>
              <w:rPr>
                <w:rFonts w:ascii="仿宋" w:hAnsi="仿宋" w:eastAsia="仿宋" w:cs="仿宋"/>
                <w:bCs/>
                <w:sz w:val="32"/>
                <w:szCs w:val="32"/>
              </w:rPr>
            </w:pPr>
          </w:p>
        </w:tc>
        <w:tc>
          <w:tcPr>
            <w:tcW w:w="1454" w:type="dxa"/>
            <w:vAlign w:val="center"/>
          </w:tcPr>
          <w:p>
            <w:pPr>
              <w:widowControl/>
              <w:jc w:val="center"/>
              <w:rPr>
                <w:rFonts w:ascii="仿宋" w:hAnsi="仿宋" w:eastAsia="仿宋" w:cs="仿宋"/>
                <w:bCs/>
                <w:sz w:val="32"/>
                <w:szCs w:val="32"/>
              </w:rPr>
            </w:pPr>
            <w:r>
              <w:rPr>
                <w:rFonts w:hint="eastAsia" w:ascii="仿宋" w:hAnsi="仿宋" w:eastAsia="仿宋" w:cs="仿宋"/>
                <w:bCs/>
                <w:sz w:val="32"/>
                <w:szCs w:val="32"/>
              </w:rPr>
              <w:t>救助金额</w:t>
            </w:r>
          </w:p>
          <w:p>
            <w:pPr>
              <w:widowControl/>
              <w:jc w:val="center"/>
              <w:rPr>
                <w:rFonts w:ascii="仿宋" w:hAnsi="仿宋" w:eastAsia="仿宋" w:cs="仿宋"/>
                <w:bCs/>
                <w:sz w:val="32"/>
                <w:szCs w:val="32"/>
              </w:rPr>
            </w:pPr>
            <w:r>
              <w:rPr>
                <w:rFonts w:hint="eastAsia" w:ascii="仿宋" w:hAnsi="仿宋" w:eastAsia="仿宋" w:cs="仿宋"/>
                <w:bCs/>
                <w:sz w:val="32"/>
                <w:szCs w:val="32"/>
              </w:rPr>
              <w:t>（万元）</w:t>
            </w:r>
          </w:p>
        </w:tc>
        <w:tc>
          <w:tcPr>
            <w:tcW w:w="1506" w:type="dxa"/>
            <w:vAlign w:val="center"/>
          </w:tcPr>
          <w:p>
            <w:pPr>
              <w:spacing w:line="500" w:lineRule="exac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exact"/>
          <w:jc w:val="center"/>
        </w:trPr>
        <w:tc>
          <w:tcPr>
            <w:tcW w:w="851" w:type="dxa"/>
            <w:vMerge w:val="restart"/>
            <w:vAlign w:val="center"/>
          </w:tcPr>
          <w:p>
            <w:pPr>
              <w:spacing w:line="440" w:lineRule="exact"/>
              <w:jc w:val="center"/>
              <w:rPr>
                <w:rFonts w:ascii="仿宋" w:hAnsi="仿宋" w:eastAsia="仿宋" w:cs="仿宋"/>
                <w:bCs/>
                <w:sz w:val="32"/>
                <w:szCs w:val="32"/>
              </w:rPr>
            </w:pPr>
            <w:r>
              <w:rPr>
                <w:rFonts w:hint="eastAsia" w:ascii="仿宋" w:hAnsi="仿宋" w:eastAsia="仿宋" w:cs="仿宋"/>
                <w:bCs/>
                <w:sz w:val="32"/>
                <w:szCs w:val="32"/>
              </w:rPr>
              <w:t>审核情况</w:t>
            </w:r>
          </w:p>
        </w:tc>
        <w:tc>
          <w:tcPr>
            <w:tcW w:w="1725"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所属层级</w:t>
            </w:r>
          </w:p>
        </w:tc>
        <w:tc>
          <w:tcPr>
            <w:tcW w:w="1357"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审核人</w:t>
            </w:r>
          </w:p>
        </w:tc>
        <w:tc>
          <w:tcPr>
            <w:tcW w:w="1809" w:type="dxa"/>
            <w:gridSpan w:val="3"/>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职 务</w:t>
            </w:r>
          </w:p>
        </w:tc>
        <w:tc>
          <w:tcPr>
            <w:tcW w:w="1309"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联系电话</w:t>
            </w:r>
          </w:p>
        </w:tc>
        <w:tc>
          <w:tcPr>
            <w:tcW w:w="1454"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签  字</w:t>
            </w:r>
          </w:p>
        </w:tc>
        <w:tc>
          <w:tcPr>
            <w:tcW w:w="1506"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51" w:type="dxa"/>
            <w:vMerge w:val="continue"/>
            <w:vAlign w:val="center"/>
          </w:tcPr>
          <w:p>
            <w:pPr>
              <w:spacing w:line="440" w:lineRule="exact"/>
              <w:jc w:val="center"/>
              <w:rPr>
                <w:rFonts w:ascii="仿宋" w:hAnsi="仿宋" w:eastAsia="仿宋" w:cs="仿宋"/>
                <w:bCs/>
                <w:sz w:val="32"/>
                <w:szCs w:val="32"/>
              </w:rPr>
            </w:pPr>
          </w:p>
        </w:tc>
        <w:tc>
          <w:tcPr>
            <w:tcW w:w="1725"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基层工会</w:t>
            </w:r>
          </w:p>
        </w:tc>
        <w:tc>
          <w:tcPr>
            <w:tcW w:w="1357" w:type="dxa"/>
            <w:vAlign w:val="center"/>
          </w:tcPr>
          <w:p>
            <w:pPr>
              <w:spacing w:line="500" w:lineRule="exact"/>
              <w:jc w:val="center"/>
              <w:rPr>
                <w:rFonts w:ascii="仿宋" w:hAnsi="仿宋" w:eastAsia="仿宋" w:cs="仿宋"/>
                <w:bCs/>
                <w:sz w:val="32"/>
                <w:szCs w:val="32"/>
              </w:rPr>
            </w:pPr>
          </w:p>
        </w:tc>
        <w:tc>
          <w:tcPr>
            <w:tcW w:w="1809" w:type="dxa"/>
            <w:gridSpan w:val="3"/>
            <w:vAlign w:val="center"/>
          </w:tcPr>
          <w:p>
            <w:pPr>
              <w:spacing w:line="500" w:lineRule="exact"/>
              <w:jc w:val="center"/>
              <w:rPr>
                <w:rFonts w:ascii="仿宋" w:hAnsi="仿宋" w:eastAsia="仿宋" w:cs="仿宋"/>
                <w:bCs/>
                <w:sz w:val="32"/>
                <w:szCs w:val="32"/>
              </w:rPr>
            </w:pPr>
          </w:p>
        </w:tc>
        <w:tc>
          <w:tcPr>
            <w:tcW w:w="1309" w:type="dxa"/>
            <w:vAlign w:val="center"/>
          </w:tcPr>
          <w:p>
            <w:pPr>
              <w:spacing w:line="500" w:lineRule="exact"/>
              <w:jc w:val="center"/>
              <w:rPr>
                <w:rFonts w:ascii="仿宋" w:hAnsi="仿宋" w:eastAsia="仿宋" w:cs="仿宋"/>
                <w:bCs/>
                <w:sz w:val="32"/>
                <w:szCs w:val="32"/>
              </w:rPr>
            </w:pPr>
          </w:p>
        </w:tc>
        <w:tc>
          <w:tcPr>
            <w:tcW w:w="1454" w:type="dxa"/>
            <w:vAlign w:val="center"/>
          </w:tcPr>
          <w:p>
            <w:pPr>
              <w:spacing w:line="500" w:lineRule="exact"/>
              <w:jc w:val="center"/>
              <w:rPr>
                <w:rFonts w:ascii="仿宋" w:hAnsi="仿宋" w:eastAsia="仿宋" w:cs="仿宋"/>
                <w:bCs/>
                <w:sz w:val="32"/>
                <w:szCs w:val="32"/>
              </w:rPr>
            </w:pPr>
          </w:p>
        </w:tc>
        <w:tc>
          <w:tcPr>
            <w:tcW w:w="1506" w:type="dxa"/>
            <w:vAlign w:val="center"/>
          </w:tcPr>
          <w:p>
            <w:pPr>
              <w:spacing w:line="500" w:lineRule="exac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51" w:type="dxa"/>
            <w:vMerge w:val="continue"/>
            <w:vAlign w:val="center"/>
          </w:tcPr>
          <w:p>
            <w:pPr>
              <w:spacing w:line="588" w:lineRule="exact"/>
              <w:jc w:val="center"/>
              <w:rPr>
                <w:rFonts w:ascii="仿宋" w:hAnsi="仿宋" w:eastAsia="仿宋" w:cs="仿宋"/>
                <w:bCs/>
                <w:sz w:val="32"/>
                <w:szCs w:val="32"/>
              </w:rPr>
            </w:pPr>
          </w:p>
        </w:tc>
        <w:tc>
          <w:tcPr>
            <w:tcW w:w="1725"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区局集团工会</w:t>
            </w:r>
          </w:p>
        </w:tc>
        <w:tc>
          <w:tcPr>
            <w:tcW w:w="1357" w:type="dxa"/>
            <w:vAlign w:val="center"/>
          </w:tcPr>
          <w:p>
            <w:pPr>
              <w:spacing w:line="500" w:lineRule="exact"/>
              <w:jc w:val="center"/>
              <w:rPr>
                <w:rFonts w:ascii="仿宋" w:hAnsi="仿宋" w:eastAsia="仿宋" w:cs="仿宋"/>
                <w:bCs/>
                <w:sz w:val="32"/>
                <w:szCs w:val="32"/>
              </w:rPr>
            </w:pPr>
          </w:p>
        </w:tc>
        <w:tc>
          <w:tcPr>
            <w:tcW w:w="1809" w:type="dxa"/>
            <w:gridSpan w:val="3"/>
            <w:vAlign w:val="center"/>
          </w:tcPr>
          <w:p>
            <w:pPr>
              <w:spacing w:line="500" w:lineRule="exact"/>
              <w:jc w:val="center"/>
              <w:rPr>
                <w:rFonts w:ascii="仿宋" w:hAnsi="仿宋" w:eastAsia="仿宋" w:cs="仿宋"/>
                <w:bCs/>
                <w:sz w:val="32"/>
                <w:szCs w:val="32"/>
              </w:rPr>
            </w:pPr>
          </w:p>
        </w:tc>
        <w:tc>
          <w:tcPr>
            <w:tcW w:w="1309" w:type="dxa"/>
            <w:vAlign w:val="center"/>
          </w:tcPr>
          <w:p>
            <w:pPr>
              <w:spacing w:line="500" w:lineRule="exact"/>
              <w:jc w:val="center"/>
              <w:rPr>
                <w:rFonts w:ascii="仿宋" w:hAnsi="仿宋" w:eastAsia="仿宋" w:cs="仿宋"/>
                <w:bCs/>
                <w:sz w:val="32"/>
                <w:szCs w:val="32"/>
              </w:rPr>
            </w:pPr>
          </w:p>
        </w:tc>
        <w:tc>
          <w:tcPr>
            <w:tcW w:w="1454" w:type="dxa"/>
            <w:vAlign w:val="center"/>
          </w:tcPr>
          <w:p>
            <w:pPr>
              <w:spacing w:line="500" w:lineRule="exact"/>
              <w:jc w:val="center"/>
              <w:rPr>
                <w:rFonts w:ascii="仿宋" w:hAnsi="仿宋" w:eastAsia="仿宋" w:cs="仿宋"/>
                <w:bCs/>
                <w:sz w:val="32"/>
                <w:szCs w:val="32"/>
              </w:rPr>
            </w:pPr>
          </w:p>
        </w:tc>
        <w:tc>
          <w:tcPr>
            <w:tcW w:w="1506" w:type="dxa"/>
            <w:vAlign w:val="center"/>
          </w:tcPr>
          <w:p>
            <w:pPr>
              <w:spacing w:line="500" w:lineRule="exac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exact"/>
          <w:jc w:val="center"/>
        </w:trPr>
        <w:tc>
          <w:tcPr>
            <w:tcW w:w="851" w:type="dxa"/>
            <w:vMerge w:val="restart"/>
            <w:vAlign w:val="center"/>
          </w:tcPr>
          <w:p>
            <w:pPr>
              <w:spacing w:line="440" w:lineRule="exact"/>
              <w:jc w:val="center"/>
              <w:rPr>
                <w:rFonts w:ascii="仿宋" w:hAnsi="仿宋" w:eastAsia="仿宋" w:cs="仿宋"/>
                <w:bCs/>
                <w:sz w:val="32"/>
                <w:szCs w:val="32"/>
              </w:rPr>
            </w:pPr>
            <w:r>
              <w:rPr>
                <w:rFonts w:hint="eastAsia" w:ascii="仿宋" w:hAnsi="仿宋" w:eastAsia="仿宋" w:cs="仿宋"/>
                <w:bCs/>
                <w:sz w:val="32"/>
                <w:szCs w:val="32"/>
              </w:rPr>
              <w:t>落实情况</w:t>
            </w:r>
          </w:p>
        </w:tc>
        <w:tc>
          <w:tcPr>
            <w:tcW w:w="1725"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拨款或领取时间</w:t>
            </w:r>
          </w:p>
        </w:tc>
        <w:tc>
          <w:tcPr>
            <w:tcW w:w="3166" w:type="dxa"/>
            <w:gridSpan w:val="4"/>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拨款人或领取人</w:t>
            </w:r>
          </w:p>
          <w:p>
            <w:pPr>
              <w:spacing w:line="500" w:lineRule="exact"/>
              <w:ind w:firstLine="960" w:firstLineChars="300"/>
              <w:rPr>
                <w:rFonts w:ascii="仿宋" w:hAnsi="仿宋" w:eastAsia="仿宋" w:cs="仿宋"/>
                <w:bCs/>
                <w:sz w:val="32"/>
                <w:szCs w:val="32"/>
              </w:rPr>
            </w:pPr>
            <w:r>
              <w:rPr>
                <w:rFonts w:hint="eastAsia" w:ascii="仿宋" w:hAnsi="仿宋" w:eastAsia="仿宋" w:cs="仿宋"/>
                <w:bCs/>
                <w:sz w:val="32"/>
                <w:szCs w:val="32"/>
              </w:rPr>
              <w:t>（签字）</w:t>
            </w:r>
          </w:p>
        </w:tc>
        <w:tc>
          <w:tcPr>
            <w:tcW w:w="2763" w:type="dxa"/>
            <w:gridSpan w:val="2"/>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身份证号</w:t>
            </w:r>
          </w:p>
        </w:tc>
        <w:tc>
          <w:tcPr>
            <w:tcW w:w="1506" w:type="dxa"/>
            <w:vAlign w:val="center"/>
          </w:tcPr>
          <w:p>
            <w:pPr>
              <w:spacing w:line="500" w:lineRule="exact"/>
              <w:jc w:val="center"/>
              <w:rPr>
                <w:rFonts w:ascii="仿宋" w:hAnsi="仿宋" w:eastAsia="仿宋" w:cs="仿宋"/>
                <w:bCs/>
                <w:sz w:val="32"/>
                <w:szCs w:val="32"/>
              </w:rPr>
            </w:pPr>
            <w:r>
              <w:rPr>
                <w:rFonts w:hint="eastAsia" w:ascii="仿宋" w:hAnsi="仿宋" w:eastAsia="仿宋" w:cs="仿宋"/>
                <w:bCs/>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jc w:val="center"/>
        </w:trPr>
        <w:tc>
          <w:tcPr>
            <w:tcW w:w="851" w:type="dxa"/>
            <w:vMerge w:val="continue"/>
            <w:vAlign w:val="center"/>
          </w:tcPr>
          <w:p>
            <w:pPr>
              <w:spacing w:line="400" w:lineRule="exact"/>
              <w:jc w:val="center"/>
              <w:rPr>
                <w:rFonts w:ascii="仿宋" w:hAnsi="仿宋" w:eastAsia="仿宋" w:cs="仿宋"/>
                <w:bCs/>
                <w:sz w:val="32"/>
                <w:szCs w:val="32"/>
              </w:rPr>
            </w:pPr>
          </w:p>
        </w:tc>
        <w:tc>
          <w:tcPr>
            <w:tcW w:w="1725" w:type="dxa"/>
            <w:vAlign w:val="center"/>
          </w:tcPr>
          <w:p>
            <w:pPr>
              <w:spacing w:line="500" w:lineRule="exact"/>
              <w:jc w:val="center"/>
              <w:rPr>
                <w:rFonts w:ascii="仿宋" w:hAnsi="仿宋" w:eastAsia="仿宋" w:cs="仿宋"/>
                <w:bCs/>
                <w:sz w:val="32"/>
                <w:szCs w:val="32"/>
              </w:rPr>
            </w:pPr>
          </w:p>
        </w:tc>
        <w:tc>
          <w:tcPr>
            <w:tcW w:w="3166" w:type="dxa"/>
            <w:gridSpan w:val="4"/>
            <w:vAlign w:val="center"/>
          </w:tcPr>
          <w:p>
            <w:pPr>
              <w:spacing w:line="500" w:lineRule="exact"/>
              <w:jc w:val="center"/>
              <w:rPr>
                <w:rFonts w:ascii="仿宋" w:hAnsi="仿宋" w:eastAsia="仿宋" w:cs="仿宋"/>
                <w:bCs/>
                <w:sz w:val="32"/>
                <w:szCs w:val="32"/>
              </w:rPr>
            </w:pPr>
          </w:p>
        </w:tc>
        <w:tc>
          <w:tcPr>
            <w:tcW w:w="2763" w:type="dxa"/>
            <w:gridSpan w:val="2"/>
            <w:vAlign w:val="center"/>
          </w:tcPr>
          <w:p>
            <w:pPr>
              <w:spacing w:line="500" w:lineRule="exact"/>
              <w:jc w:val="center"/>
              <w:rPr>
                <w:rFonts w:ascii="仿宋" w:hAnsi="仿宋" w:eastAsia="仿宋" w:cs="仿宋"/>
                <w:bCs/>
                <w:sz w:val="32"/>
                <w:szCs w:val="32"/>
              </w:rPr>
            </w:pPr>
          </w:p>
        </w:tc>
        <w:tc>
          <w:tcPr>
            <w:tcW w:w="1506" w:type="dxa"/>
            <w:vAlign w:val="center"/>
          </w:tcPr>
          <w:p>
            <w:pPr>
              <w:spacing w:line="500" w:lineRule="exac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3" w:hRule="exact"/>
          <w:jc w:val="center"/>
        </w:trPr>
        <w:tc>
          <w:tcPr>
            <w:tcW w:w="5103" w:type="dxa"/>
            <w:gridSpan w:val="5"/>
            <w:vAlign w:val="center"/>
          </w:tcPr>
          <w:p>
            <w:pPr>
              <w:spacing w:line="588" w:lineRule="exact"/>
              <w:jc w:val="center"/>
              <w:rPr>
                <w:rFonts w:ascii="仿宋" w:hAnsi="仿宋" w:eastAsia="仿宋" w:cs="仿宋"/>
                <w:bCs/>
                <w:sz w:val="32"/>
                <w:szCs w:val="32"/>
              </w:rPr>
            </w:pPr>
            <w:r>
              <w:rPr>
                <w:rFonts w:hint="eastAsia" w:ascii="仿宋" w:hAnsi="仿宋" w:eastAsia="仿宋" w:cs="仿宋"/>
                <w:bCs/>
                <w:sz w:val="32"/>
                <w:szCs w:val="32"/>
              </w:rPr>
              <w:t>基层工会意见</w:t>
            </w:r>
          </w:p>
          <w:p>
            <w:pPr>
              <w:spacing w:line="588" w:lineRule="exact"/>
              <w:jc w:val="center"/>
              <w:rPr>
                <w:rFonts w:ascii="仿宋" w:hAnsi="仿宋" w:eastAsia="仿宋" w:cs="仿宋"/>
                <w:bCs/>
                <w:sz w:val="32"/>
                <w:szCs w:val="32"/>
              </w:rPr>
            </w:pPr>
          </w:p>
          <w:p>
            <w:pPr>
              <w:spacing w:line="588" w:lineRule="exact"/>
              <w:jc w:val="center"/>
              <w:rPr>
                <w:rFonts w:ascii="仿宋" w:hAnsi="仿宋" w:eastAsia="仿宋" w:cs="仿宋"/>
                <w:bCs/>
                <w:sz w:val="32"/>
                <w:szCs w:val="32"/>
              </w:rPr>
            </w:pPr>
            <w:r>
              <w:rPr>
                <w:rFonts w:hint="eastAsia" w:ascii="仿宋" w:hAnsi="仿宋" w:eastAsia="仿宋" w:cs="仿宋"/>
                <w:bCs/>
                <w:sz w:val="32"/>
                <w:szCs w:val="32"/>
              </w:rPr>
              <w:t>（盖  章）</w:t>
            </w:r>
          </w:p>
          <w:p>
            <w:pPr>
              <w:spacing w:line="440" w:lineRule="exact"/>
              <w:jc w:val="center"/>
              <w:rPr>
                <w:rFonts w:ascii="仿宋" w:hAnsi="仿宋" w:eastAsia="仿宋" w:cs="仿宋"/>
                <w:bCs/>
                <w:sz w:val="32"/>
                <w:szCs w:val="32"/>
              </w:rPr>
            </w:pPr>
            <w:r>
              <w:rPr>
                <w:rFonts w:hint="eastAsia" w:ascii="仿宋" w:hAnsi="仿宋" w:eastAsia="仿宋" w:cs="仿宋"/>
                <w:bCs/>
                <w:sz w:val="32"/>
                <w:szCs w:val="32"/>
              </w:rPr>
              <w:t>工会主席签字：</w:t>
            </w:r>
          </w:p>
          <w:p>
            <w:pPr>
              <w:spacing w:line="440" w:lineRule="exact"/>
              <w:jc w:val="center"/>
              <w:rPr>
                <w:rFonts w:ascii="仿宋" w:hAnsi="仿宋" w:eastAsia="仿宋" w:cs="仿宋"/>
                <w:bCs/>
                <w:sz w:val="32"/>
                <w:szCs w:val="32"/>
              </w:rPr>
            </w:pPr>
            <w:r>
              <w:rPr>
                <w:rFonts w:hint="eastAsia" w:ascii="仿宋" w:hAnsi="仿宋" w:eastAsia="仿宋" w:cs="仿宋"/>
                <w:bCs/>
                <w:sz w:val="32"/>
                <w:szCs w:val="32"/>
              </w:rPr>
              <w:t xml:space="preserve">          年  月  日</w:t>
            </w:r>
          </w:p>
        </w:tc>
        <w:tc>
          <w:tcPr>
            <w:tcW w:w="4908" w:type="dxa"/>
            <w:gridSpan w:val="4"/>
            <w:vAlign w:val="center"/>
          </w:tcPr>
          <w:p>
            <w:pPr>
              <w:spacing w:line="588" w:lineRule="exact"/>
              <w:jc w:val="center"/>
              <w:rPr>
                <w:rFonts w:ascii="仿宋" w:hAnsi="仿宋" w:eastAsia="仿宋" w:cs="仿宋"/>
                <w:bCs/>
                <w:sz w:val="32"/>
                <w:szCs w:val="32"/>
              </w:rPr>
            </w:pPr>
            <w:r>
              <w:rPr>
                <w:rFonts w:hint="eastAsia" w:ascii="仿宋" w:hAnsi="仿宋" w:eastAsia="仿宋" w:cs="仿宋"/>
                <w:bCs/>
                <w:sz w:val="32"/>
                <w:szCs w:val="32"/>
              </w:rPr>
              <w:t>区局集团公司工会意见</w:t>
            </w:r>
          </w:p>
          <w:p>
            <w:pPr>
              <w:spacing w:line="588" w:lineRule="exact"/>
              <w:jc w:val="center"/>
              <w:rPr>
                <w:rFonts w:ascii="仿宋" w:hAnsi="仿宋" w:eastAsia="仿宋" w:cs="仿宋"/>
                <w:bCs/>
                <w:sz w:val="32"/>
                <w:szCs w:val="32"/>
              </w:rPr>
            </w:pPr>
          </w:p>
          <w:p>
            <w:pPr>
              <w:spacing w:line="588" w:lineRule="exact"/>
              <w:jc w:val="center"/>
              <w:rPr>
                <w:rFonts w:ascii="仿宋" w:hAnsi="仿宋" w:eastAsia="仿宋" w:cs="仿宋"/>
                <w:bCs/>
                <w:sz w:val="32"/>
                <w:szCs w:val="32"/>
              </w:rPr>
            </w:pPr>
            <w:r>
              <w:rPr>
                <w:rFonts w:hint="eastAsia" w:ascii="仿宋" w:hAnsi="仿宋" w:eastAsia="仿宋" w:cs="仿宋"/>
                <w:bCs/>
                <w:sz w:val="32"/>
                <w:szCs w:val="32"/>
              </w:rPr>
              <w:t>（盖  章）</w:t>
            </w:r>
          </w:p>
          <w:p>
            <w:pPr>
              <w:spacing w:line="440" w:lineRule="exact"/>
              <w:jc w:val="center"/>
              <w:rPr>
                <w:rFonts w:ascii="仿宋" w:hAnsi="仿宋" w:eastAsia="仿宋" w:cs="仿宋"/>
                <w:bCs/>
                <w:sz w:val="32"/>
                <w:szCs w:val="32"/>
              </w:rPr>
            </w:pPr>
            <w:r>
              <w:rPr>
                <w:rFonts w:hint="eastAsia" w:ascii="仿宋" w:hAnsi="仿宋" w:eastAsia="仿宋" w:cs="仿宋"/>
                <w:bCs/>
                <w:sz w:val="32"/>
                <w:szCs w:val="32"/>
              </w:rPr>
              <w:t>审核人签字：</w:t>
            </w:r>
          </w:p>
          <w:p>
            <w:pPr>
              <w:spacing w:line="440" w:lineRule="exact"/>
              <w:jc w:val="center"/>
              <w:rPr>
                <w:rFonts w:ascii="仿宋" w:hAnsi="仿宋" w:eastAsia="仿宋" w:cs="仿宋"/>
                <w:bCs/>
                <w:sz w:val="32"/>
                <w:szCs w:val="32"/>
              </w:rPr>
            </w:pPr>
            <w:r>
              <w:rPr>
                <w:rFonts w:hint="eastAsia" w:ascii="仿宋" w:hAnsi="仿宋" w:eastAsia="仿宋" w:cs="仿宋"/>
                <w:bCs/>
                <w:sz w:val="32"/>
                <w:szCs w:val="32"/>
              </w:rPr>
              <w:t xml:space="preserve">           年   月   日</w:t>
            </w:r>
          </w:p>
        </w:tc>
      </w:tr>
    </w:tbl>
    <w:p>
      <w:pPr>
        <w:widowControl/>
        <w:jc w:val="left"/>
        <w:rPr>
          <w:rFonts w:ascii="仿宋" w:hAnsi="仿宋" w:eastAsia="仿宋" w:cs="仿宋"/>
          <w:b/>
          <w:bCs/>
          <w:sz w:val="32"/>
          <w:szCs w:val="32"/>
        </w:rPr>
      </w:pPr>
      <w:r>
        <w:rPr>
          <w:rFonts w:hint="eastAsia" w:ascii="仿宋" w:hAnsi="仿宋" w:eastAsia="仿宋" w:cs="仿宋"/>
          <w:b/>
          <w:sz w:val="32"/>
          <w:szCs w:val="32"/>
        </w:rPr>
        <w:t>备注：实际个人支付医药费总额（万元）=</w:t>
      </w:r>
      <w:r>
        <w:rPr>
          <w:rFonts w:hint="eastAsia" w:ascii="仿宋" w:hAnsi="仿宋" w:eastAsia="仿宋" w:cs="仿宋"/>
          <w:b/>
          <w:bCs/>
          <w:sz w:val="32"/>
          <w:szCs w:val="32"/>
        </w:rPr>
        <w:t>个人支付医药费总额（万元）-商业保险、单位二次报销等金额（万元）</w:t>
      </w:r>
    </w:p>
    <w:p>
      <w:pPr>
        <w:spacing w:line="800" w:lineRule="exact"/>
        <w:jc w:val="left"/>
        <w:rPr>
          <w:rFonts w:ascii="仿宋" w:hAnsi="仿宋" w:eastAsia="仿宋" w:cs="仿宋"/>
          <w:sz w:val="32"/>
          <w:szCs w:val="32"/>
        </w:rPr>
      </w:pPr>
      <w:r>
        <w:rPr>
          <w:rFonts w:hint="eastAsia" w:ascii="仿宋" w:hAnsi="仿宋" w:eastAsia="仿宋" w:cs="仿宋"/>
          <w:sz w:val="32"/>
          <w:szCs w:val="32"/>
        </w:rPr>
        <w:t>附件2</w:t>
      </w:r>
    </w:p>
    <w:p>
      <w:pPr>
        <w:spacing w:line="800" w:lineRule="exact"/>
        <w:jc w:val="center"/>
        <w:rPr>
          <w:rFonts w:ascii="仿宋" w:hAnsi="仿宋" w:eastAsia="仿宋" w:cs="仿宋"/>
          <w:bCs/>
          <w:sz w:val="32"/>
          <w:szCs w:val="32"/>
        </w:rPr>
      </w:pPr>
    </w:p>
    <w:p>
      <w:pPr>
        <w:spacing w:line="588" w:lineRule="exact"/>
        <w:jc w:val="center"/>
        <w:rPr>
          <w:rFonts w:ascii="仿宋" w:hAnsi="仿宋" w:eastAsia="仿宋" w:cs="仿宋"/>
          <w:bCs/>
          <w:sz w:val="32"/>
          <w:szCs w:val="32"/>
        </w:rPr>
      </w:pPr>
      <w:r>
        <w:rPr>
          <w:rFonts w:hint="eastAsia" w:ascii="仿宋" w:hAnsi="仿宋" w:eastAsia="仿宋" w:cs="仿宋"/>
          <w:bCs/>
          <w:sz w:val="32"/>
          <w:szCs w:val="32"/>
        </w:rPr>
        <w:t>工会会员在职证明</w:t>
      </w:r>
    </w:p>
    <w:p>
      <w:pPr>
        <w:spacing w:line="588" w:lineRule="exact"/>
        <w:ind w:firstLine="640" w:firstLineChars="200"/>
        <w:jc w:val="left"/>
        <w:rPr>
          <w:rFonts w:ascii="仿宋" w:hAnsi="仿宋" w:eastAsia="仿宋" w:cs="仿宋"/>
          <w:bCs/>
          <w:sz w:val="32"/>
          <w:szCs w:val="32"/>
        </w:rPr>
      </w:pPr>
    </w:p>
    <w:p>
      <w:pPr>
        <w:spacing w:line="588"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兹证明</w:t>
      </w:r>
      <w:r>
        <w:rPr>
          <w:rFonts w:hint="eastAsia" w:ascii="仿宋" w:hAnsi="仿宋" w:eastAsia="仿宋" w:cs="仿宋"/>
          <w:bCs/>
          <w:color w:val="000000" w:themeColor="text1"/>
          <w:sz w:val="32"/>
          <w:szCs w:val="32"/>
          <w:u w:val="single"/>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u w:val="single"/>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（性别），</w:t>
      </w:r>
      <w:r>
        <w:rPr>
          <w:rFonts w:hint="eastAsia" w:ascii="仿宋" w:hAnsi="仿宋" w:eastAsia="仿宋" w:cs="仿宋"/>
          <w:bCs/>
          <w:color w:val="000000" w:themeColor="text1"/>
          <w:sz w:val="32"/>
          <w:szCs w:val="32"/>
          <w:u w:val="single"/>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（年龄），身份证号码</w:t>
      </w:r>
      <w:r>
        <w:rPr>
          <w:rFonts w:hint="eastAsia" w:ascii="仿宋" w:hAnsi="仿宋" w:eastAsia="仿宋" w:cs="仿宋"/>
          <w:bCs/>
          <w:color w:val="000000" w:themeColor="text1"/>
          <w:sz w:val="32"/>
          <w:szCs w:val="32"/>
          <w:u w:val="single"/>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，是我工会的在职会员，目前在我单位</w:t>
      </w:r>
      <w:r>
        <w:rPr>
          <w:rFonts w:hint="eastAsia" w:ascii="仿宋" w:hAnsi="仿宋" w:eastAsia="仿宋" w:cs="仿宋"/>
          <w:bCs/>
          <w:iCs/>
          <w:color w:val="000000" w:themeColor="text1"/>
          <w:sz w:val="32"/>
          <w:szCs w:val="32"/>
          <w:u w:val="single"/>
          <w14:textFill>
            <w14:solidFill>
              <w14:schemeClr w14:val="tx1"/>
            </w14:solidFill>
          </w14:textFill>
        </w:rPr>
        <w:t xml:space="preserve">                </w:t>
      </w:r>
      <w:r>
        <w:rPr>
          <w:rFonts w:hint="eastAsia" w:ascii="仿宋" w:hAnsi="仿宋" w:eastAsia="仿宋" w:cs="仿宋"/>
          <w:bCs/>
          <w:iCs/>
          <w:color w:val="000000" w:themeColor="text1"/>
          <w:sz w:val="32"/>
          <w:szCs w:val="32"/>
          <w14:textFill>
            <w14:solidFill>
              <w14:schemeClr w14:val="tx1"/>
            </w14:solidFill>
          </w14:textFill>
        </w:rPr>
        <w:t>部门（岗位）工作。</w:t>
      </w:r>
    </w:p>
    <w:p>
      <w:pPr>
        <w:spacing w:line="588"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特此证明。</w:t>
      </w:r>
    </w:p>
    <w:p>
      <w:pPr>
        <w:spacing w:line="588" w:lineRule="exact"/>
        <w:ind w:firstLine="640" w:firstLineChars="200"/>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经办人签字：</w:t>
      </w:r>
    </w:p>
    <w:p>
      <w:pPr>
        <w:spacing w:line="588" w:lineRule="exact"/>
        <w:ind w:firstLine="4800" w:firstLineChars="1500"/>
        <w:jc w:val="left"/>
        <w:rPr>
          <w:rFonts w:ascii="仿宋" w:hAnsi="仿宋" w:eastAsia="仿宋" w:cs="仿宋"/>
          <w:bCs/>
          <w:sz w:val="32"/>
          <w:szCs w:val="32"/>
        </w:rPr>
      </w:pPr>
    </w:p>
    <w:p>
      <w:pPr>
        <w:spacing w:line="588" w:lineRule="exact"/>
        <w:ind w:firstLine="4800" w:firstLineChars="1500"/>
        <w:jc w:val="left"/>
        <w:rPr>
          <w:rFonts w:ascii="仿宋" w:hAnsi="仿宋" w:eastAsia="仿宋" w:cs="仿宋"/>
          <w:bCs/>
          <w:sz w:val="32"/>
          <w:szCs w:val="32"/>
        </w:rPr>
      </w:pPr>
    </w:p>
    <w:p>
      <w:pPr>
        <w:spacing w:line="588" w:lineRule="exact"/>
        <w:jc w:val="left"/>
        <w:rPr>
          <w:rFonts w:ascii="仿宋" w:hAnsi="仿宋" w:eastAsia="仿宋" w:cs="仿宋"/>
          <w:bCs/>
          <w:sz w:val="32"/>
          <w:szCs w:val="32"/>
        </w:rPr>
      </w:pPr>
      <w:r>
        <w:rPr>
          <w:rFonts w:hint="eastAsia" w:ascii="仿宋" w:hAnsi="仿宋" w:eastAsia="仿宋" w:cs="仿宋"/>
          <w:bCs/>
          <w:sz w:val="32"/>
          <w:szCs w:val="32"/>
        </w:rPr>
        <w:t xml:space="preserve">                   基层工会（盖章）：</w:t>
      </w:r>
    </w:p>
    <w:p>
      <w:pPr>
        <w:spacing w:line="588" w:lineRule="exact"/>
        <w:jc w:val="left"/>
        <w:rPr>
          <w:rFonts w:ascii="仿宋" w:hAnsi="仿宋" w:eastAsia="仿宋" w:cs="仿宋"/>
          <w:bCs/>
          <w:sz w:val="32"/>
          <w:szCs w:val="32"/>
        </w:rPr>
      </w:pPr>
      <w:r>
        <w:rPr>
          <w:rFonts w:hint="eastAsia" w:ascii="仿宋" w:hAnsi="仿宋" w:eastAsia="仿宋" w:cs="仿宋"/>
          <w:bCs/>
          <w:sz w:val="32"/>
          <w:szCs w:val="32"/>
        </w:rPr>
        <w:t xml:space="preserve">                          年    月    日 </w:t>
      </w:r>
    </w:p>
    <w:p>
      <w:pPr>
        <w:spacing w:line="588" w:lineRule="exact"/>
        <w:ind w:firstLine="640" w:firstLineChars="200"/>
        <w:jc w:val="left"/>
        <w:rPr>
          <w:rFonts w:ascii="仿宋" w:hAnsi="仿宋" w:eastAsia="仿宋" w:cs="仿宋"/>
          <w:bCs/>
          <w:sz w:val="32"/>
          <w:szCs w:val="32"/>
        </w:rPr>
      </w:pPr>
    </w:p>
    <w:p>
      <w:pPr>
        <w:spacing w:line="588" w:lineRule="exact"/>
        <w:ind w:firstLine="640" w:firstLineChars="200"/>
        <w:jc w:val="left"/>
        <w:rPr>
          <w:rFonts w:ascii="仿宋" w:hAnsi="仿宋" w:eastAsia="仿宋" w:cs="仿宋"/>
          <w:bCs/>
          <w:sz w:val="32"/>
          <w:szCs w:val="32"/>
        </w:rPr>
      </w:pPr>
    </w:p>
    <w:p>
      <w:pPr>
        <w:spacing w:line="588" w:lineRule="exact"/>
        <w:jc w:val="left"/>
        <w:rPr>
          <w:rFonts w:ascii="仿宋" w:hAnsi="仿宋" w:eastAsia="仿宋" w:cs="仿宋"/>
          <w:bCs/>
          <w:sz w:val="32"/>
          <w:szCs w:val="32"/>
        </w:rPr>
      </w:pPr>
    </w:p>
    <w:p>
      <w:pPr>
        <w:spacing w:line="588" w:lineRule="exact"/>
        <w:jc w:val="left"/>
        <w:rPr>
          <w:rFonts w:ascii="仿宋" w:hAnsi="仿宋" w:eastAsia="仿宋" w:cs="仿宋"/>
          <w:bCs/>
          <w:sz w:val="32"/>
          <w:szCs w:val="32"/>
        </w:rPr>
      </w:pPr>
    </w:p>
    <w:p>
      <w:pPr>
        <w:spacing w:line="588" w:lineRule="exact"/>
        <w:jc w:val="left"/>
        <w:rPr>
          <w:rFonts w:ascii="仿宋" w:hAnsi="仿宋" w:eastAsia="仿宋" w:cs="仿宋"/>
          <w:bCs/>
          <w:sz w:val="32"/>
          <w:szCs w:val="32"/>
        </w:rPr>
      </w:pPr>
    </w:p>
    <w:p>
      <w:pPr>
        <w:spacing w:line="588" w:lineRule="exact"/>
        <w:jc w:val="left"/>
        <w:rPr>
          <w:rFonts w:ascii="仿宋" w:hAnsi="仿宋" w:eastAsia="仿宋" w:cs="仿宋"/>
          <w:bCs/>
          <w:sz w:val="32"/>
          <w:szCs w:val="32"/>
        </w:rPr>
      </w:pPr>
      <w:r>
        <w:rPr>
          <w:rFonts w:hint="eastAsia" w:ascii="仿宋" w:hAnsi="仿宋" w:eastAsia="仿宋" w:cs="仿宋"/>
          <w:bCs/>
          <w:sz w:val="32"/>
          <w:szCs w:val="32"/>
        </w:rPr>
        <w:t>备注：1.此证明需由会员所在单位工会盖章确认。</w:t>
      </w:r>
    </w:p>
    <w:p>
      <w:pPr>
        <w:spacing w:line="588" w:lineRule="exact"/>
        <w:jc w:val="left"/>
        <w:rPr>
          <w:rFonts w:ascii="仿宋" w:hAnsi="仿宋" w:eastAsia="仿宋" w:cs="仿宋"/>
          <w:bCs/>
          <w:sz w:val="32"/>
          <w:szCs w:val="32"/>
        </w:rPr>
      </w:pPr>
      <w:r>
        <w:rPr>
          <w:rFonts w:hint="eastAsia" w:ascii="仿宋" w:hAnsi="仿宋" w:eastAsia="仿宋" w:cs="仿宋"/>
          <w:bCs/>
          <w:sz w:val="32"/>
          <w:szCs w:val="32"/>
        </w:rPr>
        <w:t xml:space="preserve">      2. 有工会会员卡的在职职工可提供工会会员卡正反面</w:t>
      </w:r>
    </w:p>
    <w:p>
      <w:pPr>
        <w:spacing w:line="588" w:lineRule="exact"/>
        <w:jc w:val="left"/>
        <w:rPr>
          <w:rFonts w:ascii="仿宋" w:hAnsi="仿宋" w:eastAsia="仿宋" w:cs="仿宋"/>
          <w:bCs/>
          <w:sz w:val="32"/>
          <w:szCs w:val="32"/>
        </w:rPr>
      </w:pPr>
      <w:r>
        <w:rPr>
          <w:rFonts w:hint="eastAsia" w:ascii="仿宋" w:hAnsi="仿宋" w:eastAsia="仿宋" w:cs="仿宋"/>
          <w:bCs/>
          <w:sz w:val="32"/>
          <w:szCs w:val="32"/>
        </w:rPr>
        <w:t xml:space="preserve">        复印件代替此证明。</w:t>
      </w:r>
    </w:p>
    <w:p>
      <w:pPr>
        <w:spacing w:line="588" w:lineRule="exact"/>
        <w:jc w:val="left"/>
        <w:rPr>
          <w:rFonts w:ascii="仿宋" w:hAnsi="仿宋" w:eastAsia="仿宋" w:cs="仿宋"/>
          <w:bCs/>
          <w:sz w:val="32"/>
          <w:szCs w:val="32"/>
        </w:rPr>
      </w:pPr>
      <w:r>
        <w:rPr>
          <w:rFonts w:hint="eastAsia" w:ascii="仿宋" w:hAnsi="仿宋" w:eastAsia="仿宋" w:cs="仿宋"/>
          <w:bCs/>
          <w:sz w:val="32"/>
          <w:szCs w:val="32"/>
        </w:rPr>
        <w:t xml:space="preserve">      3. 特殊情况下，职工需按照基层工会要求，提供劳动</w:t>
      </w:r>
    </w:p>
    <w:p>
      <w:pPr>
        <w:spacing w:line="588" w:lineRule="exact"/>
        <w:jc w:val="left"/>
        <w:rPr>
          <w:rFonts w:ascii="仿宋" w:hAnsi="仿宋" w:eastAsia="仿宋" w:cs="仿宋"/>
          <w:sz w:val="32"/>
          <w:szCs w:val="32"/>
        </w:rPr>
        <w:sectPr>
          <w:pgSz w:w="11906" w:h="16838"/>
          <w:pgMar w:top="1134" w:right="1134" w:bottom="1134" w:left="1134" w:header="851" w:footer="992" w:gutter="0"/>
          <w:pgNumType w:fmt="numberInDash"/>
          <w:cols w:space="425" w:num="1"/>
          <w:docGrid w:linePitch="312" w:charSpace="0"/>
        </w:sectPr>
      </w:pPr>
      <w:r>
        <w:rPr>
          <w:rFonts w:hint="eastAsia" w:ascii="仿宋" w:hAnsi="仿宋" w:eastAsia="仿宋" w:cs="仿宋"/>
          <w:bCs/>
          <w:sz w:val="32"/>
          <w:szCs w:val="32"/>
        </w:rPr>
        <w:t xml:space="preserve">        合同等其他身份证明材料。</w:t>
      </w:r>
    </w:p>
    <w:p>
      <w:pPr>
        <w:spacing w:line="580" w:lineRule="exact"/>
        <w:jc w:val="left"/>
        <w:rPr>
          <w:rFonts w:ascii="仿宋" w:hAnsi="仿宋" w:eastAsia="仿宋" w:cs="仿宋"/>
          <w:kern w:val="0"/>
          <w:sz w:val="32"/>
          <w:szCs w:val="32"/>
        </w:rPr>
      </w:pPr>
      <w:r>
        <w:rPr>
          <w:rFonts w:hint="eastAsia" w:ascii="仿宋" w:hAnsi="仿宋" w:eastAsia="仿宋" w:cs="仿宋"/>
          <w:kern w:val="0"/>
          <w:sz w:val="32"/>
          <w:szCs w:val="32"/>
        </w:rPr>
        <w:t>附件3</w:t>
      </w:r>
    </w:p>
    <w:p>
      <w:pPr>
        <w:spacing w:line="580" w:lineRule="exact"/>
        <w:jc w:val="center"/>
        <w:rPr>
          <w:rFonts w:ascii="仿宋" w:hAnsi="仿宋" w:eastAsia="仿宋" w:cs="仿宋"/>
          <w:kern w:val="0"/>
          <w:sz w:val="32"/>
          <w:szCs w:val="32"/>
        </w:rPr>
      </w:pPr>
      <w:r>
        <w:rPr>
          <w:rFonts w:hint="eastAsia" w:ascii="仿宋" w:hAnsi="仿宋" w:eastAsia="仿宋" w:cs="仿宋"/>
          <w:kern w:val="0"/>
          <w:sz w:val="32"/>
          <w:szCs w:val="32"/>
        </w:rPr>
        <w:t>在职工会会员大病救助资金</w:t>
      </w:r>
    </w:p>
    <w:p>
      <w:pPr>
        <w:spacing w:line="580" w:lineRule="exact"/>
        <w:jc w:val="center"/>
        <w:rPr>
          <w:rFonts w:ascii="仿宋" w:hAnsi="仿宋" w:eastAsia="仿宋" w:cs="仿宋"/>
          <w:kern w:val="0"/>
          <w:sz w:val="32"/>
          <w:szCs w:val="32"/>
        </w:rPr>
      </w:pPr>
      <w:r>
        <w:rPr>
          <w:rFonts w:hint="eastAsia" w:ascii="仿宋" w:hAnsi="仿宋" w:eastAsia="仿宋" w:cs="仿宋"/>
          <w:kern w:val="0"/>
          <w:sz w:val="32"/>
          <w:szCs w:val="32"/>
        </w:rPr>
        <w:t>实施办法（试行）解读</w:t>
      </w:r>
    </w:p>
    <w:p>
      <w:pPr>
        <w:spacing w:line="580" w:lineRule="exact"/>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为进一步明确《在职工会会员大病救助资金实施办法》（试行）相关事宜，现就相关问题解读如下：</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一、救助对象中的“在职工会会员”怎样界定？</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职工需具有天津市工会会员身份，且处于所在单位的劳动人事关系存续期间。具体包括：</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（一）在职在岗职工；</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（二）下岗、待岗、托管、病休、内部退养、“4050”（男年满50周岁、女年满40周岁）等处于不在岗状态的职工；</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（三）长驻外省市或派驻境外的职工（其所在工会的领导体制需以天津市总工会领导为主，或者所在工会与天津市总工会有经费解缴关系）；</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（四）外国籍、港澳台籍职工。</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二、实际个人支付医药费总额怎样计算？</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实际个人支付医药费总额，按照会员在医保定点医院治疗产生的医疗“个人支付金额”累加后，减去其间</w:t>
      </w:r>
      <w:r>
        <w:rPr>
          <w:rFonts w:hint="eastAsia" w:ascii="仿宋" w:hAnsi="仿宋" w:eastAsia="仿宋" w:cs="仿宋"/>
          <w:sz w:val="32"/>
          <w:szCs w:val="32"/>
        </w:rPr>
        <w:t>商业保险、单位二次报销等金额。</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以下</w:t>
      </w:r>
      <w:r>
        <w:rPr>
          <w:rFonts w:hint="eastAsia" w:ascii="仿宋" w:hAnsi="仿宋" w:eastAsia="仿宋" w:cs="仿宋"/>
          <w:b/>
          <w:bCs/>
          <w:sz w:val="32"/>
          <w:szCs w:val="32"/>
        </w:rPr>
        <w:t>不计入</w:t>
      </w:r>
      <w:r>
        <w:rPr>
          <w:rFonts w:hint="eastAsia" w:ascii="仿宋" w:hAnsi="仿宋" w:eastAsia="仿宋" w:cs="仿宋"/>
          <w:bCs/>
          <w:sz w:val="32"/>
          <w:szCs w:val="32"/>
        </w:rPr>
        <w:t>实际个人支付医药费总额：</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1.在医保定点医院以外产生的医疗费用，既在药店、非医保定点医院产生的费用；</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2.收费单据中的医保统筹支付、个人账户支付等部分。</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示例：</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1. 天津医保定点医院门诊治疗：</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drawing>
          <wp:anchor distT="0" distB="0" distL="114300" distR="114300" simplePos="0" relativeHeight="251660288" behindDoc="1" locked="0" layoutInCell="1" allowOverlap="1">
            <wp:simplePos x="0" y="0"/>
            <wp:positionH relativeFrom="column">
              <wp:posOffset>751840</wp:posOffset>
            </wp:positionH>
            <wp:positionV relativeFrom="paragraph">
              <wp:posOffset>63500</wp:posOffset>
            </wp:positionV>
            <wp:extent cx="4558665" cy="2931795"/>
            <wp:effectExtent l="19050" t="0" r="0" b="0"/>
            <wp:wrapNone/>
            <wp:docPr id="1" name="图片 0" descr="QQ截图20190214095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截图20190214095012.png"/>
                    <pic:cNvPicPr>
                      <a:picLocks noChangeAspect="1"/>
                    </pic:cNvPicPr>
                  </pic:nvPicPr>
                  <pic:blipFill>
                    <a:blip r:embed="rId6" cstate="print"/>
                    <a:stretch>
                      <a:fillRect/>
                    </a:stretch>
                  </pic:blipFill>
                  <pic:spPr>
                    <a:xfrm>
                      <a:off x="0" y="0"/>
                      <a:ext cx="4558521" cy="2931509"/>
                    </a:xfrm>
                    <a:prstGeom prst="rect">
                      <a:avLst/>
                    </a:prstGeom>
                  </pic:spPr>
                </pic:pic>
              </a:graphicData>
            </a:graphic>
          </wp:anchor>
        </w:drawing>
      </w:r>
    </w:p>
    <w:p>
      <w:pPr>
        <w:spacing w:line="588" w:lineRule="exact"/>
        <w:ind w:firstLine="640" w:firstLineChars="200"/>
        <w:rPr>
          <w:rFonts w:ascii="仿宋" w:hAnsi="仿宋" w:eastAsia="仿宋" w:cs="仿宋"/>
          <w:bCs/>
          <w:sz w:val="32"/>
          <w:szCs w:val="32"/>
        </w:rPr>
      </w:pPr>
    </w:p>
    <w:p>
      <w:pPr>
        <w:spacing w:line="588" w:lineRule="exact"/>
        <w:ind w:firstLine="640" w:firstLineChars="200"/>
        <w:rPr>
          <w:rFonts w:ascii="仿宋" w:hAnsi="仿宋" w:eastAsia="仿宋" w:cs="仿宋"/>
          <w:sz w:val="32"/>
          <w:szCs w:val="32"/>
        </w:rPr>
      </w:pPr>
    </w:p>
    <w:p>
      <w:pPr>
        <w:spacing w:line="588" w:lineRule="exact"/>
        <w:ind w:firstLine="640" w:firstLineChars="200"/>
        <w:rPr>
          <w:rFonts w:ascii="仿宋" w:hAnsi="仿宋" w:eastAsia="仿宋" w:cs="仿宋"/>
          <w:sz w:val="32"/>
          <w:szCs w:val="32"/>
        </w:rPr>
      </w:pPr>
    </w:p>
    <w:p>
      <w:pPr>
        <w:spacing w:line="588" w:lineRule="exact"/>
        <w:ind w:firstLine="640" w:firstLineChars="200"/>
        <w:rPr>
          <w:rFonts w:ascii="仿宋" w:hAnsi="仿宋" w:eastAsia="仿宋" w:cs="仿宋"/>
          <w:sz w:val="32"/>
          <w:szCs w:val="32"/>
        </w:rPr>
      </w:pPr>
    </w:p>
    <w:p>
      <w:pPr>
        <w:spacing w:line="588" w:lineRule="exact"/>
        <w:ind w:firstLine="640" w:firstLineChars="200"/>
        <w:rPr>
          <w:rFonts w:ascii="仿宋" w:hAnsi="仿宋" w:eastAsia="仿宋" w:cs="仿宋"/>
          <w:sz w:val="32"/>
          <w:szCs w:val="32"/>
        </w:rPr>
      </w:pP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3360" behindDoc="0" locked="0" layoutInCell="1" allowOverlap="1">
                <wp:simplePos x="0" y="0"/>
                <wp:positionH relativeFrom="column">
                  <wp:posOffset>3559175</wp:posOffset>
                </wp:positionH>
                <wp:positionV relativeFrom="paragraph">
                  <wp:posOffset>271145</wp:posOffset>
                </wp:positionV>
                <wp:extent cx="763905" cy="191135"/>
                <wp:effectExtent l="0" t="0" r="1905" b="0"/>
                <wp:wrapNone/>
                <wp:docPr id="7" name="Text Box 4"/>
                <wp:cNvGraphicFramePr/>
                <a:graphic xmlns:a="http://schemas.openxmlformats.org/drawingml/2006/main">
                  <a:graphicData uri="http://schemas.microsoft.com/office/word/2010/wordprocessingShape">
                    <wps:wsp>
                      <wps:cNvSpPr txBox="1">
                        <a:spLocks noChangeArrowheads="1"/>
                      </wps:cNvSpPr>
                      <wps:spPr bwMode="auto">
                        <a:xfrm>
                          <a:off x="0" y="0"/>
                          <a:ext cx="763905" cy="191135"/>
                        </a:xfrm>
                        <a:prstGeom prst="rect">
                          <a:avLst/>
                        </a:prstGeom>
                        <a:solidFill>
                          <a:srgbClr val="FFFFFF"/>
                        </a:solidFill>
                        <a:ln>
                          <a:noFill/>
                        </a:ln>
                      </wps:spPr>
                      <wps:txbx>
                        <w:txbxContent>
                          <w:p>
                            <w:pPr>
                              <w:spacing w:line="160" w:lineRule="exact"/>
                              <w:rPr>
                                <w:rFonts w:ascii="方正楷体简体" w:eastAsia="方正楷体简体"/>
                                <w:b/>
                                <w:spacing w:val="-20"/>
                                <w:sz w:val="16"/>
                              </w:rPr>
                            </w:pPr>
                            <w:r>
                              <w:rPr>
                                <w:rFonts w:hint="eastAsia" w:ascii="方正楷体简体" w:eastAsia="方正楷体简体"/>
                                <w:b/>
                                <w:spacing w:val="-20"/>
                                <w:sz w:val="16"/>
                              </w:rPr>
                              <w:t>个人支付金额  ：</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280.25pt;margin-top:21.35pt;height:15.05pt;width:60.15pt;z-index:251663360;mso-width-relative:page;mso-height-relative:page;" fillcolor="#FFFFFF" filled="t" stroked="f" coordsize="21600,21600" o:gfxdata="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Z3G23XAAAACQEAAA8AAAAAAAAAAQAgAAAAIgAAAGRycy9kb3du&#10;cmV2LnhtbFBLAQIUABQAAAAIAIdO4kBp+BoDAAIAAO4DAAAOAAAAAAAAAAEAIAAAACYBAABkcnMv&#10;ZTJvRG9jLnhtbFBLBQYAAAAABgAGAFkBAACYBQAAAAA=&#10;">
                <v:fill on="t" focussize="0,0"/>
                <v:stroke on="f"/>
                <v:imagedata o:title=""/>
                <o:lock v:ext="edit" aspectratio="f"/>
                <v:textbox>
                  <w:txbxContent>
                    <w:p>
                      <w:pPr>
                        <w:spacing w:line="160" w:lineRule="exact"/>
                        <w:rPr>
                          <w:rFonts w:ascii="方正楷体简体" w:eastAsia="方正楷体简体"/>
                          <w:b/>
                          <w:spacing w:val="-20"/>
                          <w:sz w:val="16"/>
                        </w:rPr>
                      </w:pPr>
                      <w:r>
                        <w:rPr>
                          <w:rFonts w:hint="eastAsia" w:ascii="方正楷体简体" w:eastAsia="方正楷体简体"/>
                          <w:b/>
                          <w:spacing w:val="-20"/>
                          <w:sz w:val="16"/>
                        </w:rPr>
                        <w:t>个人支付金额  ：</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58240" behindDoc="0" locked="0" layoutInCell="1" allowOverlap="1">
                <wp:simplePos x="0" y="0"/>
                <wp:positionH relativeFrom="column">
                  <wp:posOffset>3528060</wp:posOffset>
                </wp:positionH>
                <wp:positionV relativeFrom="paragraph">
                  <wp:posOffset>219710</wp:posOffset>
                </wp:positionV>
                <wp:extent cx="1028700" cy="283210"/>
                <wp:effectExtent l="22225" t="15240" r="15875" b="15875"/>
                <wp:wrapNone/>
                <wp:docPr id="6" name="Rectangle 2"/>
                <wp:cNvGraphicFramePr/>
                <a:graphic xmlns:a="http://schemas.openxmlformats.org/drawingml/2006/main">
                  <a:graphicData uri="http://schemas.microsoft.com/office/word/2010/wordprocessingShape">
                    <wps:wsp>
                      <wps:cNvSpPr>
                        <a:spLocks noChangeArrowheads="1"/>
                      </wps:cNvSpPr>
                      <wps:spPr bwMode="auto">
                        <a:xfrm>
                          <a:off x="0" y="0"/>
                          <a:ext cx="1028700" cy="283210"/>
                        </a:xfrm>
                        <a:prstGeom prst="rect">
                          <a:avLst/>
                        </a:prstGeom>
                        <a:noFill/>
                        <a:ln w="28575">
                          <a:solidFill>
                            <a:srgbClr val="FF0000"/>
                          </a:solidFill>
                          <a:miter lim="800000"/>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77.8pt;margin-top:17.3pt;height:22.3pt;width:81pt;z-index:251658240;mso-width-relative:page;mso-height-relative:page;" filled="f" stroked="t" coordsize="21600,21600" o:gfxdata="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Bap6r1gAAAAkBAAAPAAAAAAAAAAEAIAAAACIA&#10;AABkcnMvZG93bnJldi54bWxQSwECFAAUAAAACACHTuJAvbNNEwsCAAD8AwAADgAAAAAAAAABACAA&#10;AAAlAQAAZHJzL2Uyb0RvYy54bWxQSwUGAAAAAAYABgBZAQAAogUAAAAA&#10;">
                <v:fill on="f" focussize="0,0"/>
                <v:stroke weight="2.25pt" color="#FF0000" miterlimit="8" joinstyle="miter"/>
                <v:imagedata o:title=""/>
                <o:lock v:ext="edit" aspectratio="f"/>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62336" behindDoc="0" locked="0" layoutInCell="1" allowOverlap="1">
                <wp:simplePos x="0" y="0"/>
                <wp:positionH relativeFrom="column">
                  <wp:posOffset>3559175</wp:posOffset>
                </wp:positionH>
                <wp:positionV relativeFrom="paragraph">
                  <wp:posOffset>312420</wp:posOffset>
                </wp:positionV>
                <wp:extent cx="997585" cy="149860"/>
                <wp:effectExtent l="0" t="3175" r="0" b="0"/>
                <wp:wrapNone/>
                <wp:docPr id="5" name="Text Box 3"/>
                <wp:cNvGraphicFramePr/>
                <a:graphic xmlns:a="http://schemas.openxmlformats.org/drawingml/2006/main">
                  <a:graphicData uri="http://schemas.microsoft.com/office/word/2010/wordprocessingShape">
                    <wps:wsp>
                      <wps:cNvSpPr txBox="1">
                        <a:spLocks noChangeArrowheads="1"/>
                      </wps:cNvSpPr>
                      <wps:spPr bwMode="auto">
                        <a:xfrm>
                          <a:off x="0" y="0"/>
                          <a:ext cx="997585" cy="149860"/>
                        </a:xfrm>
                        <a:prstGeom prst="rect">
                          <a:avLst/>
                        </a:prstGeom>
                        <a:solidFill>
                          <a:srgbClr val="FFFFFF"/>
                        </a:solidFill>
                        <a:ln>
                          <a:noFill/>
                        </a:ln>
                      </wps:spPr>
                      <wps:txbx>
                        <w:txbxContent>
                          <w:p>
                            <w:pPr>
                              <w:spacing w:line="400" w:lineRule="exact"/>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80.25pt;margin-top:24.6pt;height:11.8pt;width:78.55pt;z-index:251662336;mso-width-relative:page;mso-height-relative:page;" fillcolor="#FFFFFF" filled="t" stroked="f" coordsize="21600,21600" o:gfxdata="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rulc3XAAAACQEAAA8AAAAAAAAAAQAgAAAAIgAAAGRycy9kb3du&#10;cmV2LnhtbFBLAQIUABQAAAAIAIdO4kA3w2dGAAIAAO4DAAAOAAAAAAAAAAEAIAAAACYBAABkcnMv&#10;ZTJvRG9jLnhtbFBLBQYAAAAABgAGAFkBAACYBQAAAAA=&#10;">
                <v:fill on="t" focussize="0,0"/>
                <v:stroke on="f"/>
                <v:imagedata o:title=""/>
                <o:lock v:ext="edit" aspectratio="f"/>
                <v:textbox>
                  <w:txbxContent>
                    <w:p>
                      <w:pPr>
                        <w:spacing w:line="400" w:lineRule="exact"/>
                      </w:pPr>
                    </w:p>
                  </w:txbxContent>
                </v:textbox>
              </v:shape>
            </w:pict>
          </mc:Fallback>
        </mc:AlternateContent>
      </w:r>
    </w:p>
    <w:p>
      <w:pPr>
        <w:spacing w:line="588" w:lineRule="exact"/>
        <w:ind w:firstLine="640" w:firstLineChars="200"/>
        <w:rPr>
          <w:rFonts w:ascii="仿宋" w:hAnsi="仿宋" w:eastAsia="仿宋" w:cs="仿宋"/>
          <w:bCs/>
          <w:sz w:val="32"/>
          <w:szCs w:val="32"/>
        </w:rPr>
      </w:pP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备注：只计算票据方框内“个人支付金额”。</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drawing>
          <wp:anchor distT="0" distB="0" distL="114300" distR="114300" simplePos="0" relativeHeight="251664384" behindDoc="1" locked="0" layoutInCell="1" allowOverlap="1">
            <wp:simplePos x="0" y="0"/>
            <wp:positionH relativeFrom="column">
              <wp:posOffset>753110</wp:posOffset>
            </wp:positionH>
            <wp:positionV relativeFrom="paragraph">
              <wp:posOffset>363220</wp:posOffset>
            </wp:positionV>
            <wp:extent cx="4483735" cy="2592705"/>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4483502" cy="2592729"/>
                    </a:xfrm>
                    <a:prstGeom prst="rect">
                      <a:avLst/>
                    </a:prstGeom>
                    <a:noFill/>
                    <a:ln w="9525">
                      <a:noFill/>
                      <a:miter lim="800000"/>
                      <a:headEnd/>
                      <a:tailEnd/>
                    </a:ln>
                  </pic:spPr>
                </pic:pic>
              </a:graphicData>
            </a:graphic>
          </wp:anchor>
        </w:drawing>
      </w:r>
      <w:r>
        <w:rPr>
          <w:rFonts w:hint="eastAsia" w:ascii="仿宋" w:hAnsi="仿宋" w:eastAsia="仿宋" w:cs="仿宋"/>
          <w:bCs/>
          <w:sz w:val="32"/>
          <w:szCs w:val="32"/>
        </w:rPr>
        <w:t>2. 天津医保定点医院住院治疗：</w:t>
      </w:r>
    </w:p>
    <w:p>
      <w:pPr>
        <w:spacing w:line="588" w:lineRule="exact"/>
        <w:ind w:firstLine="640" w:firstLineChars="200"/>
        <w:rPr>
          <w:rFonts w:ascii="仿宋" w:hAnsi="仿宋" w:eastAsia="仿宋" w:cs="仿宋"/>
          <w:bCs/>
          <w:sz w:val="32"/>
          <w:szCs w:val="32"/>
        </w:rPr>
      </w:pPr>
    </w:p>
    <w:p>
      <w:pPr>
        <w:spacing w:line="588" w:lineRule="exact"/>
        <w:ind w:firstLine="640" w:firstLineChars="200"/>
        <w:rPr>
          <w:rFonts w:ascii="仿宋" w:hAnsi="仿宋" w:eastAsia="仿宋" w:cs="仿宋"/>
          <w:bCs/>
          <w:sz w:val="32"/>
          <w:szCs w:val="32"/>
        </w:rPr>
      </w:pPr>
    </w:p>
    <w:p>
      <w:pPr>
        <w:spacing w:line="588" w:lineRule="exact"/>
        <w:ind w:firstLine="640" w:firstLineChars="200"/>
        <w:rPr>
          <w:rFonts w:ascii="仿宋" w:hAnsi="仿宋" w:eastAsia="仿宋" w:cs="仿宋"/>
          <w:bCs/>
          <w:sz w:val="32"/>
          <w:szCs w:val="32"/>
        </w:rPr>
      </w:pPr>
    </w:p>
    <w:p>
      <w:pPr>
        <w:spacing w:line="588" w:lineRule="exact"/>
        <w:ind w:firstLine="640" w:firstLineChars="200"/>
        <w:rPr>
          <w:rFonts w:ascii="仿宋" w:hAnsi="仿宋" w:eastAsia="仿宋" w:cs="仿宋"/>
          <w:sz w:val="32"/>
          <w:szCs w:val="32"/>
        </w:rPr>
      </w:pPr>
    </w:p>
    <w:p>
      <w:pPr>
        <w:spacing w:line="588" w:lineRule="exact"/>
        <w:ind w:firstLine="640" w:firstLineChars="200"/>
        <w:rPr>
          <w:rFonts w:ascii="仿宋" w:hAnsi="仿宋" w:eastAsia="仿宋" w:cs="仿宋"/>
          <w:sz w:val="32"/>
          <w:szCs w:val="32"/>
        </w:rPr>
      </w:pPr>
    </w:p>
    <w:p>
      <w:pPr>
        <w:spacing w:line="588" w:lineRule="exact"/>
        <w:ind w:firstLine="640" w:firstLineChars="200"/>
        <w:rPr>
          <w:rFonts w:ascii="仿宋" w:hAnsi="仿宋" w:eastAsia="仿宋" w:cs="仿宋"/>
          <w:sz w:val="32"/>
          <w:szCs w:val="32"/>
        </w:rPr>
      </w:pPr>
      <w:r>
        <w:rPr>
          <w:rFonts w:hint="eastAsia" w:ascii="仿宋" w:hAnsi="仿宋" w:eastAsia="仿宋" w:cs="仿宋"/>
          <w:bCs/>
          <w:sz w:val="32"/>
          <w:szCs w:val="32"/>
        </w:rPr>
        <mc:AlternateContent>
          <mc:Choice Requires="wps">
            <w:drawing>
              <wp:anchor distT="0" distB="0" distL="114300" distR="114300" simplePos="0" relativeHeight="251666432" behindDoc="0" locked="0" layoutInCell="1" allowOverlap="1">
                <wp:simplePos x="0" y="0"/>
                <wp:positionH relativeFrom="column">
                  <wp:posOffset>3559175</wp:posOffset>
                </wp:positionH>
                <wp:positionV relativeFrom="paragraph">
                  <wp:posOffset>288925</wp:posOffset>
                </wp:positionV>
                <wp:extent cx="1028700" cy="283210"/>
                <wp:effectExtent l="15240" t="15875" r="22860" b="15240"/>
                <wp:wrapNone/>
                <wp:docPr id="4" name="Rectangle 6"/>
                <wp:cNvGraphicFramePr/>
                <a:graphic xmlns:a="http://schemas.openxmlformats.org/drawingml/2006/main">
                  <a:graphicData uri="http://schemas.microsoft.com/office/word/2010/wordprocessingShape">
                    <wps:wsp>
                      <wps:cNvSpPr>
                        <a:spLocks noChangeArrowheads="1"/>
                      </wps:cNvSpPr>
                      <wps:spPr bwMode="auto">
                        <a:xfrm>
                          <a:off x="0" y="0"/>
                          <a:ext cx="1028700" cy="283210"/>
                        </a:xfrm>
                        <a:prstGeom prst="rect">
                          <a:avLst/>
                        </a:prstGeom>
                        <a:noFill/>
                        <a:ln w="28575">
                          <a:solidFill>
                            <a:srgbClr val="FF0000"/>
                          </a:solidFill>
                          <a:miter lim="800000"/>
                        </a:ln>
                      </wps:spPr>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280.25pt;margin-top:22.75pt;height:22.3pt;width:81pt;z-index:251666432;mso-width-relative:page;mso-height-relative:page;" filled="f" stroked="t" coordsize="21600,21600" o:gfxdata="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LtHJ+1QAAAAkBAAAPAAAAAAAAAAEAIAAAACIA&#10;AABkcnMvZG93bnJldi54bWxQSwECFAAUAAAACACHTuJAR2L7YQwCAAD8AwAADgAAAAAAAAABACAA&#10;AAAkAQAAZHJzL2Uyb0RvYy54bWxQSwUGAAAAAAYABgBZAQAAogUAAAAA&#10;">
                <v:fill on="f" focussize="0,0"/>
                <v:stroke weight="2.25pt" color="#FF0000" miterlimit="8" joinstyle="miter"/>
                <v:imagedata o:title=""/>
                <o:lock v:ext="edit" aspectratio="f"/>
              </v:rect>
            </w:pict>
          </mc:Fallback>
        </mc:AlternateContent>
      </w:r>
      <w:r>
        <w:rPr>
          <w:rFonts w:hint="eastAsia" w:ascii="仿宋" w:hAnsi="仿宋" w:eastAsia="仿宋" w:cs="仿宋"/>
          <w:bCs/>
          <w:sz w:val="32"/>
          <w:szCs w:val="32"/>
        </w:rPr>
        <mc:AlternateContent>
          <mc:Choice Requires="wps">
            <w:drawing>
              <wp:anchor distT="0" distB="0" distL="114300" distR="114300" simplePos="0" relativeHeight="251665408" behindDoc="0" locked="0" layoutInCell="1" allowOverlap="1">
                <wp:simplePos x="0" y="0"/>
                <wp:positionH relativeFrom="column">
                  <wp:posOffset>3593465</wp:posOffset>
                </wp:positionH>
                <wp:positionV relativeFrom="paragraph">
                  <wp:posOffset>348615</wp:posOffset>
                </wp:positionV>
                <wp:extent cx="763905" cy="191135"/>
                <wp:effectExtent l="1905" t="0" r="0" b="0"/>
                <wp:wrapNone/>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763905" cy="191135"/>
                        </a:xfrm>
                        <a:prstGeom prst="rect">
                          <a:avLst/>
                        </a:prstGeom>
                        <a:solidFill>
                          <a:srgbClr val="FFFFFF"/>
                        </a:solidFill>
                        <a:ln>
                          <a:noFill/>
                        </a:ln>
                      </wps:spPr>
                      <wps:txbx>
                        <w:txbxContent>
                          <w:p>
                            <w:pPr>
                              <w:spacing w:line="160" w:lineRule="exact"/>
                              <w:rPr>
                                <w:rFonts w:ascii="方正楷体简体" w:eastAsia="方正楷体简体"/>
                                <w:b/>
                                <w:spacing w:val="-20"/>
                                <w:sz w:val="16"/>
                              </w:rPr>
                            </w:pPr>
                            <w:r>
                              <w:rPr>
                                <w:rFonts w:hint="eastAsia" w:ascii="方正楷体简体" w:eastAsia="方正楷体简体"/>
                                <w:b/>
                                <w:spacing w:val="-20"/>
                                <w:sz w:val="16"/>
                              </w:rPr>
                              <w:t>个人支付金额  ：</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282.95pt;margin-top:27.45pt;height:15.05pt;width:60.15pt;z-index:251665408;mso-width-relative:page;mso-height-relative:page;" fillcolor="#FFFFFF" filled="t" stroked="f" coordsize="21600,21600" o:gfxdata="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7PKjHXAAAACQEAAA8AAAAAAAAAAQAgAAAAIgAAAGRycy9kb3du&#10;cmV2LnhtbFBLAQIUABQAAAAIAIdO4kDCbLvqAAIAAO4DAAAOAAAAAAAAAAEAIAAAACYBAABkcnMv&#10;ZTJvRG9jLnhtbFBLBQYAAAAABgAGAFkBAACYBQAAAAA=&#10;">
                <v:fill on="t" focussize="0,0"/>
                <v:stroke on="f"/>
                <v:imagedata o:title=""/>
                <o:lock v:ext="edit" aspectratio="f"/>
                <v:textbox>
                  <w:txbxContent>
                    <w:p>
                      <w:pPr>
                        <w:spacing w:line="160" w:lineRule="exact"/>
                        <w:rPr>
                          <w:rFonts w:ascii="方正楷体简体" w:eastAsia="方正楷体简体"/>
                          <w:b/>
                          <w:spacing w:val="-20"/>
                          <w:sz w:val="16"/>
                        </w:rPr>
                      </w:pPr>
                      <w:r>
                        <w:rPr>
                          <w:rFonts w:hint="eastAsia" w:ascii="方正楷体简体" w:eastAsia="方正楷体简体"/>
                          <w:b/>
                          <w:spacing w:val="-20"/>
                          <w:sz w:val="16"/>
                        </w:rPr>
                        <w:t>个人支付金额  ：</w:t>
                      </w:r>
                    </w:p>
                  </w:txbxContent>
                </v:textbox>
              </v:shape>
            </w:pict>
          </mc:Fallback>
        </mc:AlternateContent>
      </w:r>
    </w:p>
    <w:p>
      <w:pPr>
        <w:spacing w:line="588" w:lineRule="exact"/>
        <w:ind w:firstLine="640" w:firstLineChars="200"/>
        <w:rPr>
          <w:rFonts w:ascii="仿宋" w:hAnsi="仿宋" w:eastAsia="仿宋" w:cs="仿宋"/>
          <w:bCs/>
          <w:sz w:val="32"/>
          <w:szCs w:val="32"/>
        </w:rPr>
      </w:pP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备注：只计算票据方框内“个人支付金额”。无法提供住院收费单据的也可用“天津市基本医疗保险住院医疗费申请支付审核单”代替。</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外省等其他医疗费单据计算可参照此两表中个人支付项目执行。</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三、发生意外伤害、异地就医等需要会员个人先行垫付的医药费总额怎样计算？</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意外伤害或异地就医等需要会员个人先行垫付的，</w:t>
      </w:r>
      <w:r>
        <w:rPr>
          <w:rFonts w:hint="eastAsia" w:ascii="仿宋" w:hAnsi="仿宋" w:eastAsia="仿宋" w:cs="仿宋"/>
          <w:sz w:val="32"/>
          <w:szCs w:val="32"/>
        </w:rPr>
        <w:t>应</w:t>
      </w:r>
      <w:r>
        <w:rPr>
          <w:rFonts w:hint="eastAsia" w:ascii="仿宋" w:hAnsi="仿宋" w:eastAsia="仿宋" w:cs="仿宋"/>
          <w:bCs/>
          <w:sz w:val="32"/>
          <w:szCs w:val="32"/>
        </w:rPr>
        <w:t>减去意外伤害附加险赔付和医保报销金额后，再减去其间</w:t>
      </w:r>
      <w:r>
        <w:rPr>
          <w:rFonts w:hint="eastAsia" w:ascii="仿宋" w:hAnsi="仿宋" w:eastAsia="仿宋" w:cs="仿宋"/>
          <w:sz w:val="32"/>
          <w:szCs w:val="32"/>
        </w:rPr>
        <w:t>商业保险、单位二次报销金额</w:t>
      </w:r>
      <w:r>
        <w:rPr>
          <w:rFonts w:hint="eastAsia" w:ascii="仿宋" w:hAnsi="仿宋" w:eastAsia="仿宋" w:cs="仿宋"/>
          <w:bCs/>
          <w:sz w:val="32"/>
          <w:szCs w:val="32"/>
        </w:rPr>
        <w:t>，进行累加计算。</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意外伤害附加险的“天津市基本医疗保险意外伤害附加保险结案报告”、异地就医的“天津市基本医疗保险垫付医疗费审核支付单”等单据也应作为佐证资料上报留存。</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四、一年医药费的起止日期怎样计算？</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起止日期可按1月1日至12月31日或6月1日至次年5月31日计算。职工可自主选择其一。逾期产生的医药费不予累加。</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会员一年享受一次救助，医药费单据不得重复计算。</w:t>
      </w:r>
    </w:p>
    <w:p>
      <w:pPr>
        <w:spacing w:line="588" w:lineRule="exact"/>
        <w:ind w:firstLine="640" w:firstLineChars="200"/>
        <w:rPr>
          <w:rFonts w:ascii="仿宋" w:hAnsi="仿宋" w:eastAsia="仿宋" w:cs="仿宋"/>
          <w:bCs/>
          <w:sz w:val="32"/>
          <w:szCs w:val="32"/>
        </w:rPr>
      </w:pPr>
      <w:r>
        <w:rPr>
          <w:rFonts w:hint="eastAsia" w:ascii="仿宋" w:hAnsi="仿宋" w:eastAsia="仿宋" w:cs="仿宋"/>
          <w:bCs/>
          <w:sz w:val="32"/>
          <w:szCs w:val="32"/>
        </w:rPr>
        <w:t>原则上，相关区局集团公司应于4月15日前上报职工上一年度1月1日至12月31日发生的费用；10月15日上报上一年度6月1日至本年5月31日的医疗费用。</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五、大病救助资金能补办吗？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能补办。相关区局集团公司工会应该对符合条件的大病会员及时救助，并按照办法要求向市总工会上报。符合条件但因会员未及时上报等原因未能救助的，可以补救助，但最长不得超过应救助时间1年。超过1年的，不给予救助。比如，2019年，会员实际个人支付医药费超过6万元，应在2020年对会员给予救助，最迟可延续到2021年救助，过期不再救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六、会员住院入院日期在一年医药费起止日期内，出院或医药费结算日期超出起止日期的，医药费怎样计算？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此等特殊情况可按照对会员有利的原则，将超出日期的医药费也计算在内。</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七、会员如遇特殊困难，可以申请救助资金提前拨付吗？</w:t>
      </w:r>
    </w:p>
    <w:p>
      <w:pPr>
        <w:spacing w:line="560" w:lineRule="exact"/>
        <w:ind w:firstLine="640" w:firstLineChars="200"/>
        <w:rPr>
          <w:rFonts w:ascii="仿宋" w:hAnsi="仿宋" w:eastAsia="仿宋" w:cs="仿宋"/>
          <w:sz w:val="32"/>
          <w:szCs w:val="32"/>
        </w:rPr>
      </w:pPr>
      <w:r>
        <w:rPr>
          <w:rFonts w:hint="eastAsia" w:ascii="仿宋" w:hAnsi="仿宋" w:eastAsia="仿宋" w:cs="仿宋"/>
          <w:bCs/>
          <w:sz w:val="32"/>
          <w:szCs w:val="32"/>
        </w:rPr>
        <w:t>可以。</w:t>
      </w:r>
      <w:r>
        <w:rPr>
          <w:rFonts w:hint="eastAsia" w:ascii="仿宋" w:hAnsi="仿宋" w:eastAsia="仿宋" w:cs="仿宋"/>
          <w:sz w:val="32"/>
          <w:szCs w:val="32"/>
        </w:rPr>
        <w:t>救助金由相关区局集团公司工会先行垫付。区局集团公司工会对特殊情况的大病会员救助材料应及时审核，符合规定救助条件的，报本级工会主席办公会审定通过后，将救助资金拨付到职工工会会员卡等银行卡中。会员因死亡等特殊原因无法拨到银行卡的，可划拨至会员直系亲属银行卡，并附相关说明留档备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八、工会会员在职证明必须提供吗？</w:t>
      </w:r>
    </w:p>
    <w:p>
      <w:pPr>
        <w:spacing w:line="560" w:lineRule="exact"/>
        <w:rPr>
          <w:rFonts w:ascii="仿宋" w:hAnsi="仿宋" w:eastAsia="仿宋" w:cs="仿宋"/>
          <w:bCs/>
          <w:sz w:val="32"/>
          <w:szCs w:val="32"/>
        </w:rPr>
      </w:pPr>
      <w:r>
        <w:rPr>
          <w:rFonts w:hint="eastAsia" w:ascii="仿宋" w:hAnsi="仿宋" w:eastAsia="仿宋" w:cs="仿宋"/>
          <w:bCs/>
          <w:sz w:val="32"/>
          <w:szCs w:val="32"/>
        </w:rPr>
        <w:t xml:space="preserve">    1. 有工会会员卡的在职职工可提供工会会员卡正反面复印件代替。</w:t>
      </w:r>
    </w:p>
    <w:p>
      <w:pPr>
        <w:spacing w:line="560" w:lineRule="exact"/>
        <w:rPr>
          <w:rFonts w:ascii="仿宋" w:hAnsi="仿宋" w:eastAsia="仿宋" w:cs="仿宋"/>
          <w:bCs/>
          <w:sz w:val="32"/>
          <w:szCs w:val="32"/>
        </w:rPr>
      </w:pPr>
      <w:r>
        <w:rPr>
          <w:rFonts w:hint="eastAsia" w:ascii="仿宋" w:hAnsi="仿宋" w:eastAsia="仿宋" w:cs="仿宋"/>
          <w:bCs/>
          <w:sz w:val="32"/>
          <w:szCs w:val="32"/>
        </w:rPr>
        <w:t xml:space="preserve">    2. 特殊情况下，会员需按照基层工会要求，提供劳动合同等其他身份证明材料。</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九、本办法实施后，退休人员在退休的当年能否享受救助？</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答：2019年后退休人员，符合条件的在退休当年可享受一次救助。 </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十、本办法实施前符合条件的大病会员能否享受救助？</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答：为体现市委市政府对广大职工会员的关怀，对大病会员实施追溯性救助。会员实际个人支付医药费额考核起始时间为2018年1月1日。在此期间符合条件的，可以享受救助。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十一、在外埠基本医疗保险定点医疗机构住院的，能否享受救助？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答：能。只要符合救助条件的均应给予救助。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十二、会员个人商业保险和单位二次报销金额如何计算？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商业保险和单位二次报销金额由会员个人申报或承诺，会员所在单位工会审核。</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十三、发放救助金后发现会员不符合本办法规定的救助条件，如何处理？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答：在救助金的申报和拨付过程中，各级工会发现不符合救助条件的，不予拨付救助金并书面告知申报单位。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对已发给会员的救助金，经查证确认不应发放或多发放的应予以追还；不适宜追还的由相应的区局集团公司工会自行承担。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十四、区局集团公司工会经费不足以垫付救助金的，为不影响救助，应如何解决？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发放给职工的救助金由区局集团公司工会先行垫付。如垫付有困难，可于每年4月15日前或10月15日前向市总工会申请提前预拨资金，每个区局集团公司工会申请金额不得超过50万元，并要设立专项科目，专款专用。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十五、各级工会可否增加救助金额或扩大救助范围？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答：可以。各级工会可以依据工会经费的有关规定，结合实际量力而行地制定本单位的具体实施办法，对大病会员开展救助，以实现与市总工会制定政策的有序衔接。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十六、获得本办法救助是否影响会员从工会获得其他救助及服务？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答：不影响。会员依照本办法获得救助的，不影响其同时享有诸如持卡会员专享保障、职工互助保障（保险）住院关爱慰问、职工困难帮扶等工会组织给予的其他救助和服务。</w:t>
      </w:r>
    </w:p>
    <w:p>
      <w:pPr>
        <w:spacing w:line="400" w:lineRule="exact"/>
        <w:rPr>
          <w:rFonts w:ascii="华文仿宋" w:hAnsi="华文仿宋" w:eastAsia="华文仿宋" w:cs="华文仿宋"/>
          <w:sz w:val="32"/>
          <w:szCs w:val="32"/>
        </w:rPr>
      </w:pPr>
    </w:p>
    <w:p>
      <w:pPr>
        <w:rPr>
          <w:rFonts w:ascii="华文仿宋" w:hAnsi="华文仿宋" w:eastAsia="华文仿宋" w:cs="华文仿宋"/>
          <w:sz w:val="32"/>
          <w:szCs w:val="32"/>
        </w:rPr>
      </w:pPr>
    </w:p>
    <w:p>
      <w:pPr>
        <w:spacing w:line="400" w:lineRule="exact"/>
        <w:jc w:val="left"/>
        <w:rPr>
          <w:rFonts w:ascii="华文仿宋" w:hAnsi="华文仿宋" w:eastAsia="华文仿宋" w:cs="华文仿宋"/>
          <w:sz w:val="32"/>
          <w:szCs w:val="32"/>
        </w:rPr>
      </w:pPr>
    </w:p>
    <w:sectPr>
      <w:footerReference r:id="rId4" w:type="default"/>
      <w:pgSz w:w="11906" w:h="16838"/>
      <w:pgMar w:top="2041" w:right="1559" w:bottom="1701" w:left="1559"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楷体简体">
    <w:altName w:val="微软雅黑"/>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48"/>
    <w:rsid w:val="000021E0"/>
    <w:rsid w:val="0000241D"/>
    <w:rsid w:val="00011397"/>
    <w:rsid w:val="000222F1"/>
    <w:rsid w:val="000260DB"/>
    <w:rsid w:val="0004373C"/>
    <w:rsid w:val="000743D3"/>
    <w:rsid w:val="000856D2"/>
    <w:rsid w:val="00087EE9"/>
    <w:rsid w:val="000A4D6E"/>
    <w:rsid w:val="000A5133"/>
    <w:rsid w:val="000A77DC"/>
    <w:rsid w:val="000B5BDF"/>
    <w:rsid w:val="000E4027"/>
    <w:rsid w:val="000F0D0E"/>
    <w:rsid w:val="00107704"/>
    <w:rsid w:val="00110DF8"/>
    <w:rsid w:val="001165D9"/>
    <w:rsid w:val="001169B9"/>
    <w:rsid w:val="00155C80"/>
    <w:rsid w:val="001572E0"/>
    <w:rsid w:val="00174E97"/>
    <w:rsid w:val="001823E0"/>
    <w:rsid w:val="00191C82"/>
    <w:rsid w:val="00191FA6"/>
    <w:rsid w:val="00197B68"/>
    <w:rsid w:val="001B4E50"/>
    <w:rsid w:val="001B6988"/>
    <w:rsid w:val="001B6E8D"/>
    <w:rsid w:val="001C1BAD"/>
    <w:rsid w:val="001C4F29"/>
    <w:rsid w:val="001C562A"/>
    <w:rsid w:val="001C6ED8"/>
    <w:rsid w:val="001E4CA1"/>
    <w:rsid w:val="001F17F7"/>
    <w:rsid w:val="001F5194"/>
    <w:rsid w:val="0021363B"/>
    <w:rsid w:val="002158D0"/>
    <w:rsid w:val="002352B2"/>
    <w:rsid w:val="002426F8"/>
    <w:rsid w:val="00245AAA"/>
    <w:rsid w:val="00255F5C"/>
    <w:rsid w:val="0026619C"/>
    <w:rsid w:val="002670FF"/>
    <w:rsid w:val="00280EC8"/>
    <w:rsid w:val="0029586D"/>
    <w:rsid w:val="002B5C16"/>
    <w:rsid w:val="002B6D10"/>
    <w:rsid w:val="002B6D3F"/>
    <w:rsid w:val="002C3901"/>
    <w:rsid w:val="002C4689"/>
    <w:rsid w:val="002C7D40"/>
    <w:rsid w:val="002F3EEF"/>
    <w:rsid w:val="00306A1B"/>
    <w:rsid w:val="00320AD7"/>
    <w:rsid w:val="003248E5"/>
    <w:rsid w:val="00331EAB"/>
    <w:rsid w:val="00333242"/>
    <w:rsid w:val="003370D4"/>
    <w:rsid w:val="003849C6"/>
    <w:rsid w:val="0039134A"/>
    <w:rsid w:val="003931E7"/>
    <w:rsid w:val="00396924"/>
    <w:rsid w:val="003C1EBF"/>
    <w:rsid w:val="003D20D8"/>
    <w:rsid w:val="003F34B3"/>
    <w:rsid w:val="00417EF7"/>
    <w:rsid w:val="0043402C"/>
    <w:rsid w:val="00443B48"/>
    <w:rsid w:val="00453A75"/>
    <w:rsid w:val="0045704E"/>
    <w:rsid w:val="0048189A"/>
    <w:rsid w:val="00481A37"/>
    <w:rsid w:val="004A1081"/>
    <w:rsid w:val="004A40B8"/>
    <w:rsid w:val="004B11AA"/>
    <w:rsid w:val="004D4DCA"/>
    <w:rsid w:val="004F2C4E"/>
    <w:rsid w:val="0050249A"/>
    <w:rsid w:val="0051291E"/>
    <w:rsid w:val="00516F12"/>
    <w:rsid w:val="00530FCE"/>
    <w:rsid w:val="0053238E"/>
    <w:rsid w:val="0053326B"/>
    <w:rsid w:val="00544881"/>
    <w:rsid w:val="00544DA0"/>
    <w:rsid w:val="00545458"/>
    <w:rsid w:val="00545481"/>
    <w:rsid w:val="005517A3"/>
    <w:rsid w:val="0056045C"/>
    <w:rsid w:val="0056105B"/>
    <w:rsid w:val="00564D2E"/>
    <w:rsid w:val="005718E5"/>
    <w:rsid w:val="005755D3"/>
    <w:rsid w:val="00576DFA"/>
    <w:rsid w:val="00580135"/>
    <w:rsid w:val="00590BBD"/>
    <w:rsid w:val="005A06B0"/>
    <w:rsid w:val="005C0D63"/>
    <w:rsid w:val="005E6648"/>
    <w:rsid w:val="005E6BB9"/>
    <w:rsid w:val="00600E4C"/>
    <w:rsid w:val="00601100"/>
    <w:rsid w:val="0060119A"/>
    <w:rsid w:val="006171A4"/>
    <w:rsid w:val="006271E2"/>
    <w:rsid w:val="00631B62"/>
    <w:rsid w:val="00645269"/>
    <w:rsid w:val="006475BA"/>
    <w:rsid w:val="00657326"/>
    <w:rsid w:val="00662DED"/>
    <w:rsid w:val="00666899"/>
    <w:rsid w:val="006768C2"/>
    <w:rsid w:val="00677BD7"/>
    <w:rsid w:val="00692A9F"/>
    <w:rsid w:val="00692FBD"/>
    <w:rsid w:val="006A19A8"/>
    <w:rsid w:val="006A7C4E"/>
    <w:rsid w:val="006A7FA4"/>
    <w:rsid w:val="006B1331"/>
    <w:rsid w:val="006B6B40"/>
    <w:rsid w:val="006C7E82"/>
    <w:rsid w:val="006D12C2"/>
    <w:rsid w:val="006F7338"/>
    <w:rsid w:val="00703695"/>
    <w:rsid w:val="00714D32"/>
    <w:rsid w:val="00722211"/>
    <w:rsid w:val="00722B7C"/>
    <w:rsid w:val="007421B4"/>
    <w:rsid w:val="007515C2"/>
    <w:rsid w:val="0075307E"/>
    <w:rsid w:val="0075679B"/>
    <w:rsid w:val="0076025D"/>
    <w:rsid w:val="00770A5D"/>
    <w:rsid w:val="0079123D"/>
    <w:rsid w:val="00796C71"/>
    <w:rsid w:val="007A2B23"/>
    <w:rsid w:val="007A40BD"/>
    <w:rsid w:val="007B1B34"/>
    <w:rsid w:val="007B5931"/>
    <w:rsid w:val="007C3EF4"/>
    <w:rsid w:val="007C4C89"/>
    <w:rsid w:val="007D2652"/>
    <w:rsid w:val="007E510A"/>
    <w:rsid w:val="007F3EE0"/>
    <w:rsid w:val="007F5ECA"/>
    <w:rsid w:val="00800F55"/>
    <w:rsid w:val="008125BD"/>
    <w:rsid w:val="0081589D"/>
    <w:rsid w:val="0081757E"/>
    <w:rsid w:val="00823156"/>
    <w:rsid w:val="0082468D"/>
    <w:rsid w:val="00827E16"/>
    <w:rsid w:val="0083439C"/>
    <w:rsid w:val="00845096"/>
    <w:rsid w:val="00845D2B"/>
    <w:rsid w:val="00874CDF"/>
    <w:rsid w:val="00874EE9"/>
    <w:rsid w:val="00881DE2"/>
    <w:rsid w:val="008952D2"/>
    <w:rsid w:val="008A2526"/>
    <w:rsid w:val="008B11BC"/>
    <w:rsid w:val="008B3ACE"/>
    <w:rsid w:val="008C0EAC"/>
    <w:rsid w:val="008C4E19"/>
    <w:rsid w:val="008C6305"/>
    <w:rsid w:val="008C7948"/>
    <w:rsid w:val="008D0740"/>
    <w:rsid w:val="008D17A0"/>
    <w:rsid w:val="008D70A9"/>
    <w:rsid w:val="008D7520"/>
    <w:rsid w:val="008E243B"/>
    <w:rsid w:val="008F52F2"/>
    <w:rsid w:val="00903040"/>
    <w:rsid w:val="009039BA"/>
    <w:rsid w:val="00905D2A"/>
    <w:rsid w:val="009167CC"/>
    <w:rsid w:val="009255A8"/>
    <w:rsid w:val="00927920"/>
    <w:rsid w:val="009443F0"/>
    <w:rsid w:val="009469C8"/>
    <w:rsid w:val="00946EE9"/>
    <w:rsid w:val="009513CF"/>
    <w:rsid w:val="00960729"/>
    <w:rsid w:val="009715DF"/>
    <w:rsid w:val="0097359F"/>
    <w:rsid w:val="00996227"/>
    <w:rsid w:val="009B7BAB"/>
    <w:rsid w:val="009D4ED5"/>
    <w:rsid w:val="009E34A1"/>
    <w:rsid w:val="009F3880"/>
    <w:rsid w:val="00A27412"/>
    <w:rsid w:val="00A27A23"/>
    <w:rsid w:val="00A37AA2"/>
    <w:rsid w:val="00A45F3A"/>
    <w:rsid w:val="00A460AF"/>
    <w:rsid w:val="00A82D17"/>
    <w:rsid w:val="00A8352A"/>
    <w:rsid w:val="00A87658"/>
    <w:rsid w:val="00A9501C"/>
    <w:rsid w:val="00AA39B6"/>
    <w:rsid w:val="00AB0775"/>
    <w:rsid w:val="00AC55EE"/>
    <w:rsid w:val="00AF4332"/>
    <w:rsid w:val="00B165AF"/>
    <w:rsid w:val="00B220E6"/>
    <w:rsid w:val="00B34CDE"/>
    <w:rsid w:val="00B36D4E"/>
    <w:rsid w:val="00B445CB"/>
    <w:rsid w:val="00B50763"/>
    <w:rsid w:val="00B54158"/>
    <w:rsid w:val="00B5425F"/>
    <w:rsid w:val="00B65DB9"/>
    <w:rsid w:val="00B72F76"/>
    <w:rsid w:val="00B759FC"/>
    <w:rsid w:val="00B92B19"/>
    <w:rsid w:val="00BA1A12"/>
    <w:rsid w:val="00BA1DFF"/>
    <w:rsid w:val="00BA3F11"/>
    <w:rsid w:val="00BC2511"/>
    <w:rsid w:val="00BC5E7C"/>
    <w:rsid w:val="00BD3FCB"/>
    <w:rsid w:val="00BE620F"/>
    <w:rsid w:val="00BE6CD9"/>
    <w:rsid w:val="00BF247A"/>
    <w:rsid w:val="00BF3C08"/>
    <w:rsid w:val="00C00F32"/>
    <w:rsid w:val="00C018E5"/>
    <w:rsid w:val="00C02DB4"/>
    <w:rsid w:val="00C1001C"/>
    <w:rsid w:val="00C21247"/>
    <w:rsid w:val="00C25941"/>
    <w:rsid w:val="00C36961"/>
    <w:rsid w:val="00C432A5"/>
    <w:rsid w:val="00C44E60"/>
    <w:rsid w:val="00C46DA9"/>
    <w:rsid w:val="00C540E6"/>
    <w:rsid w:val="00C5593B"/>
    <w:rsid w:val="00CA0CD0"/>
    <w:rsid w:val="00CA6625"/>
    <w:rsid w:val="00CB550A"/>
    <w:rsid w:val="00CC2B97"/>
    <w:rsid w:val="00CD2D6E"/>
    <w:rsid w:val="00CD3023"/>
    <w:rsid w:val="00D00512"/>
    <w:rsid w:val="00D055F5"/>
    <w:rsid w:val="00D31EF3"/>
    <w:rsid w:val="00D43F91"/>
    <w:rsid w:val="00D612AB"/>
    <w:rsid w:val="00D62BA4"/>
    <w:rsid w:val="00D62C61"/>
    <w:rsid w:val="00D64FE1"/>
    <w:rsid w:val="00D65FBF"/>
    <w:rsid w:val="00D76F6D"/>
    <w:rsid w:val="00D801C8"/>
    <w:rsid w:val="00D85928"/>
    <w:rsid w:val="00D91141"/>
    <w:rsid w:val="00D91601"/>
    <w:rsid w:val="00D93999"/>
    <w:rsid w:val="00DA5795"/>
    <w:rsid w:val="00DA6FE1"/>
    <w:rsid w:val="00DB3655"/>
    <w:rsid w:val="00DE7966"/>
    <w:rsid w:val="00E07352"/>
    <w:rsid w:val="00E11472"/>
    <w:rsid w:val="00E23493"/>
    <w:rsid w:val="00E25D8C"/>
    <w:rsid w:val="00E26460"/>
    <w:rsid w:val="00E42E32"/>
    <w:rsid w:val="00E50A1C"/>
    <w:rsid w:val="00E570E2"/>
    <w:rsid w:val="00E80583"/>
    <w:rsid w:val="00E8246A"/>
    <w:rsid w:val="00E83F89"/>
    <w:rsid w:val="00E862CF"/>
    <w:rsid w:val="00E92B6F"/>
    <w:rsid w:val="00E938C4"/>
    <w:rsid w:val="00E97E19"/>
    <w:rsid w:val="00EA4668"/>
    <w:rsid w:val="00EA6F3E"/>
    <w:rsid w:val="00EB0833"/>
    <w:rsid w:val="00EB7CFF"/>
    <w:rsid w:val="00EC2378"/>
    <w:rsid w:val="00ED4042"/>
    <w:rsid w:val="00EE41BE"/>
    <w:rsid w:val="00EF1B4A"/>
    <w:rsid w:val="00EF4A35"/>
    <w:rsid w:val="00F02901"/>
    <w:rsid w:val="00F043F1"/>
    <w:rsid w:val="00F05BA1"/>
    <w:rsid w:val="00F157D1"/>
    <w:rsid w:val="00F16A1B"/>
    <w:rsid w:val="00F330E5"/>
    <w:rsid w:val="00F60AF1"/>
    <w:rsid w:val="00F83E12"/>
    <w:rsid w:val="00F847B4"/>
    <w:rsid w:val="00F9025A"/>
    <w:rsid w:val="00FA715D"/>
    <w:rsid w:val="00FB02BB"/>
    <w:rsid w:val="00FB6284"/>
    <w:rsid w:val="00FB6478"/>
    <w:rsid w:val="00FB6ED0"/>
    <w:rsid w:val="00FC0EB9"/>
    <w:rsid w:val="00FC3B0F"/>
    <w:rsid w:val="00FD1BC8"/>
    <w:rsid w:val="00FD29C9"/>
    <w:rsid w:val="00FD32EB"/>
    <w:rsid w:val="00FE2906"/>
    <w:rsid w:val="00FE4F14"/>
    <w:rsid w:val="00FE5E61"/>
    <w:rsid w:val="00FF5F7D"/>
    <w:rsid w:val="00FF7102"/>
    <w:rsid w:val="00FF750B"/>
    <w:rsid w:val="0EAF62B3"/>
    <w:rsid w:val="115A3521"/>
    <w:rsid w:val="19411386"/>
    <w:rsid w:val="1C137519"/>
    <w:rsid w:val="334E5A39"/>
    <w:rsid w:val="34290632"/>
    <w:rsid w:val="359E689A"/>
    <w:rsid w:val="4D442A90"/>
    <w:rsid w:val="5AC03247"/>
    <w:rsid w:val="6AE55805"/>
    <w:rsid w:val="7EFB5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10"/>
    <w:link w:val="5"/>
    <w:semiHidden/>
    <w:qFormat/>
    <w:uiPriority w:val="99"/>
    <w:rPr>
      <w:sz w:val="18"/>
      <w:szCs w:val="18"/>
    </w:rPr>
  </w:style>
  <w:style w:type="character" w:customStyle="1" w:styleId="12">
    <w:name w:val="页脚 字符"/>
    <w:basedOn w:val="10"/>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字符"/>
    <w:basedOn w:val="10"/>
    <w:link w:val="2"/>
    <w:semiHidden/>
    <w:qFormat/>
    <w:uiPriority w:val="99"/>
  </w:style>
  <w:style w:type="character" w:customStyle="1" w:styleId="15">
    <w:name w:val="HTML 预设格式 字符"/>
    <w:basedOn w:val="10"/>
    <w:link w:val="6"/>
    <w:semiHidden/>
    <w:qFormat/>
    <w:uiPriority w:val="99"/>
    <w:rPr>
      <w:rFonts w:ascii="宋体" w:hAnsi="宋体" w:eastAsia="宋体" w:cs="宋体"/>
      <w:kern w:val="0"/>
      <w:sz w:val="24"/>
      <w:szCs w:val="24"/>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1FB3D-4241-4B36-9929-91E383DCAED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582</Words>
  <Characters>3323</Characters>
  <Lines>27</Lines>
  <Paragraphs>7</Paragraphs>
  <TotalTime>5</TotalTime>
  <ScaleCrop>false</ScaleCrop>
  <LinksUpToDate>false</LinksUpToDate>
  <CharactersWithSpaces>3898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2019-03-13T06:23:00Z</dcterms:created>
  <dc:creator>HP</dc:creator>
  <cp:lastModifiedBy>笑笑</cp:lastModifiedBy>
  <cp:lastPrinted>2019-03-13T06:18:00Z</cp:lastPrinted>
  <dcterms:modified xsi:type="dcterms:W3CDTF">2019-03-13T07:24:52Z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